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EC4DA">
      <w:bookmarkStart w:id="0" w:name="_Toc20563"/>
      <w:bookmarkEnd w:id="0"/>
      <w:bookmarkStart w:id="1" w:name="_Toc31501"/>
      <w:bookmarkStart w:id="2" w:name="_Toc13361"/>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2"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280A1">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eastAsia" w:ascii="Times New Roman" w:hAnsi="Times New Roman" w:eastAsia="黑体" w:cs="Times New Roman"/>
                              </w:rPr>
                              <w:tab/>
                            </w:r>
                            <w:r>
                              <w:br w:type="textWrapping"/>
                            </w:r>
                            <w:r>
                              <w:rPr>
                                <w:rFonts w:hint="eastAsia" w:ascii="Times New Roman" w:hAnsi="Times New Roman" w:eastAsia="黑体" w:cs="Times New Roman"/>
                              </w:rPr>
                              <w:tab/>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59264;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M7HCdcAAAAIAQAADwAAAAAAAAABACAAAAAiAAAAZHJzL2Rvd25yZXYueG1sUEsBAhQAFAAAAAgA&#10;h07iQDMt71xfAgAAjwQAAA4AAAAAAAAAAQAgAAAAJgEAAGRycy9lMm9Eb2MueG1sUEsFBgAAAAAG&#10;AAYAWQEAAPcFAAAAAA==&#10;">
                <v:fill on="f" focussize="0,0"/>
                <v:stroke on="f" weight="0.5pt"/>
                <v:imagedata o:title=""/>
                <o:lock v:ext="edit" aspectratio="f"/>
                <v:textbox inset="0mm,0mm,1mm,0mm">
                  <w:txbxContent>
                    <w:p w14:paraId="652280A1">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eastAsia" w:ascii="Times New Roman" w:hAnsi="Times New Roman" w:eastAsia="黑体" w:cs="Times New Roman"/>
                        </w:rPr>
                        <w:tab/>
                      </w:r>
                      <w:r>
                        <w:br w:type="textWrapping"/>
                      </w:r>
                      <w:r>
                        <w:rPr>
                          <w:rFonts w:hint="eastAsia" w:ascii="Times New Roman" w:hAnsi="Times New Roman" w:eastAsia="黑体" w:cs="Times New Roman"/>
                        </w:rPr>
                        <w:tab/>
                      </w:r>
                      <w:r>
                        <w:br w:type="textWrapp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3"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E9113">
                            <w:pPr>
                              <w:jc w:val="right"/>
                              <w:rPr>
                                <w:rFonts w:hint="default" w:ascii="Times New Roman" w:hAnsi="Times New Roman" w:cs="Times New Roman" w:eastAsiaTheme="minorEastAsia"/>
                                <w:sz w:val="84"/>
                                <w:szCs w:val="84"/>
                              </w:rPr>
                            </w:pPr>
                            <w:r>
                              <w:drawing>
                                <wp:inline distT="0" distB="0" distL="114935" distR="114935">
                                  <wp:extent cx="723900" cy="457200"/>
                                  <wp:effectExtent l="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6"/>
                                          <a:stretch>
                                            <a:fillRect/>
                                          </a:stretch>
                                        </pic:blipFill>
                                        <pic:spPr>
                                          <a:xfrm>
                                            <a:off x="0" y="0"/>
                                            <a:ext cx="724140" cy="457344"/>
                                          </a:xfrm>
                                          <a:prstGeom prst="rect">
                                            <a:avLst/>
                                          </a:prstGeom>
                                        </pic:spPr>
                                      </pic:pic>
                                    </a:graphicData>
                                  </a:graphic>
                                </wp:inline>
                              </w:drawing>
                            </w:r>
                            <w:r>
                              <w:rPr>
                                <w:rFonts w:hint="eastAsia" w:ascii="Times New Roman" w:hAnsi="Times New Roman" w:cs="Times New Roman"/>
                                <w:b/>
                                <w:bCs/>
                                <w:sz w:val="112"/>
                                <w:szCs w:val="112"/>
                              </w:rPr>
                              <w:t xml:space="preserve">GXIE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0288;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EKJ2lhKAgAAdgQAAA4AAAAA&#10;AAAAAQAgAAAAJgEAAGRycy9lMm9Eb2MueG1sUEsFBgAAAAAGAAYAWQEAAOIFAAAAAA==&#10;">
                <v:fill on="f" focussize="0,0"/>
                <v:stroke on="f" weight="0.5pt"/>
                <v:imagedata o:title=""/>
                <o:lock v:ext="edit" aspectratio="f"/>
                <v:textbox inset="0mm,0mm,0mm,0mm">
                  <w:txbxContent>
                    <w:p w14:paraId="16BE9113">
                      <w:pPr>
                        <w:jc w:val="right"/>
                        <w:rPr>
                          <w:rFonts w:hint="default" w:ascii="Times New Roman" w:hAnsi="Times New Roman" w:cs="Times New Roman" w:eastAsiaTheme="minorEastAsia"/>
                          <w:sz w:val="84"/>
                          <w:szCs w:val="84"/>
                        </w:rPr>
                      </w:pPr>
                      <w:r>
                        <w:drawing>
                          <wp:inline distT="0" distB="0" distL="114935" distR="114935">
                            <wp:extent cx="723900" cy="457200"/>
                            <wp:effectExtent l="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6"/>
                                    <a:stretch>
                                      <a:fillRect/>
                                    </a:stretch>
                                  </pic:blipFill>
                                  <pic:spPr>
                                    <a:xfrm>
                                      <a:off x="0" y="0"/>
                                      <a:ext cx="724140" cy="457344"/>
                                    </a:xfrm>
                                    <a:prstGeom prst="rect">
                                      <a:avLst/>
                                    </a:prstGeom>
                                  </pic:spPr>
                                </pic:pic>
                              </a:graphicData>
                            </a:graphic>
                          </wp:inline>
                        </w:drawing>
                      </w:r>
                      <w:r>
                        <w:rPr>
                          <w:rFonts w:hint="eastAsia" w:ascii="Times New Roman" w:hAnsi="Times New Roman" w:cs="Times New Roman"/>
                          <w:b/>
                          <w:bCs/>
                          <w:sz w:val="112"/>
                          <w:szCs w:val="112"/>
                        </w:rPr>
                        <w:t xml:space="preserve">GXIE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4"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DFE85">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广西电子学会团体标准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0288;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MRO7pSgIAAHgEAAAOAAAAZHJzL2Uyb0RvYy54bWyt&#10;VM1uEzEQviPxDpbvdJPQ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PDV0cJJtu/dj7EN8JqkoScejS35ZxdnYfY&#10;uW5dUjBjz6RS0LORMqQG6Ev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MxE7ulKAgAAeAQAAA4A&#10;AAAAAAAAAQAgAAAAKQEAAGRycy9lMm9Eb2MueG1sUEsFBgAAAAAGAAYAWQEAAOUFAAAAAA==&#10;">
                <v:fill on="f" focussize="0,0"/>
                <v:stroke on="f" weight="0.5pt"/>
                <v:imagedata o:title=""/>
                <o:lock v:ext="edit" aspectratio="f"/>
                <v:textbox inset="0mm,0mm,0mm,0mm">
                  <w:txbxContent>
                    <w:p w14:paraId="070DFE85">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广西电子学会团体标准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5"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6A7DF942">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T/GXIE  00</w:t>
                            </w:r>
                            <w:r>
                              <w:rPr>
                                <w:rFonts w:hint="eastAsia" w:ascii="黑体" w:hAnsi="黑体" w:eastAsia="黑体" w:cs="黑体"/>
                                <w:sz w:val="28"/>
                                <w:szCs w:val="28"/>
                                <w:lang w:val="en-US" w:eastAsia="zh-CN"/>
                              </w:rPr>
                              <w:t>X</w:t>
                            </w:r>
                            <w:r>
                              <w:rPr>
                                <w:rFonts w:hint="eastAsia" w:ascii="黑体" w:hAnsi="黑体" w:eastAsia="黑体" w:cs="黑体"/>
                                <w:sz w:val="28"/>
                                <w:szCs w:val="28"/>
                              </w:rPr>
                              <w:t>—2024</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0288;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kJLh3cAAAA&#10;CQEAAA8AAAAAAAAAAQAgAAAAIgAAAGRycy9kb3ducmV2LnhtbFBLAQIUABQAAAAIAIdO4kBrMwXO&#10;UgIAAIAEAAAOAAAAAAAAAAEAIAAAACsBAABkcnMvZTJvRG9jLnhtbFBLBQYAAAAABgAGAFkBAADv&#10;BQAAAAA=&#10;">
                <v:fill on="f" focussize="0,0"/>
                <v:stroke on="f" weight="0.5pt"/>
                <v:imagedata o:title=""/>
                <o:lock v:ext="edit" aspectratio="f"/>
                <v:textbox inset="1mm,0mm,1mm,0mm">
                  <w:txbxContent>
                    <w:p w14:paraId="6A7DF942">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T/GXIE  00</w:t>
                      </w:r>
                      <w:r>
                        <w:rPr>
                          <w:rFonts w:hint="eastAsia" w:ascii="黑体" w:hAnsi="黑体" w:eastAsia="黑体" w:cs="黑体"/>
                          <w:sz w:val="28"/>
                          <w:szCs w:val="28"/>
                          <w:lang w:val="en-US" w:eastAsia="zh-CN"/>
                        </w:rPr>
                        <w:t>X</w:t>
                      </w:r>
                      <w:r>
                        <w:rPr>
                          <w:rFonts w:hint="eastAsia" w:ascii="黑体" w:hAnsi="黑体" w:eastAsia="黑体" w:cs="黑体"/>
                          <w:sz w:val="28"/>
                          <w:szCs w:val="28"/>
                        </w:rPr>
                        <w:t>—2024</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6"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1429A76A">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1312;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0SXd81sCAACMBAAADgAAAAAAAAABACAAAAApAQAAZHJzL2Uyb0RvYy54bWxQSwUGAAAAAAYA&#10;BgBZAQAA9gUAAAAA&#10;">
                <v:fill on="f" focussize="0,0"/>
                <v:stroke on="f" weight="0.5pt"/>
                <v:imagedata o:title=""/>
                <o:lock v:ext="edit" aspectratio="f"/>
                <v:textbox inset="1mm,0mm,1mm,0mm">
                  <w:txbxContent>
                    <w:p w14:paraId="1429A76A">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2345055</wp:posOffset>
                </wp:positionV>
                <wp:extent cx="6124575" cy="0"/>
                <wp:effectExtent l="0" t="6350" r="0" b="635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6432;mso-width-relative:page;mso-height-relative:page;" filled="f" stroked="t" coordsize="21600,21600" o:gfxdata="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3T5&#10;BdcAAAAIAQAADwAAAAAAAAABACAAAAAiAAAAZHJzL2Rvd25yZXYueG1sUEsBAhQAFAAAAAgAh07i&#10;QDZAOEfqAQAAtgMAAA4AAAAAAAAAAQAgAAAAJgEAAGRycy9lMm9Eb2MueG1sUEsFBgAAAAAGAAYA&#10;WQEAAIIFAAAAAA==&#10;">
                <v:fill on="f" focussize="0,0"/>
                <v:stroke weight="1pt" color="#000000 [32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7"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50BE6">
                            <w:pPr>
                              <w:keepNext w:val="0"/>
                              <w:keepLines w:val="0"/>
                              <w:pageBreakBefore w:val="0"/>
                              <w:widowControl w:val="0"/>
                              <w:kinsoku/>
                              <w:wordWrap/>
                              <w:overflowPunct/>
                              <w:topLinePunct w:val="0"/>
                              <w:bidi w:val="0"/>
                              <w:adjustRightInd w:val="0"/>
                              <w:snapToGrid w:val="0"/>
                              <w:spacing w:before="370" w:line="240" w:lineRule="auto"/>
                              <w:jc w:val="center"/>
                              <w:textAlignment w:val="auto"/>
                              <w:rPr>
                                <w:rFonts w:hint="default" w:ascii="Times New Roman" w:hAnsi="Times New Roman" w:cs="Times New Roman"/>
                                <w:sz w:val="28"/>
                                <w:szCs w:val="28"/>
                              </w:rPr>
                            </w:pPr>
                            <w:r>
                              <w:rPr>
                                <w:rFonts w:hint="eastAsia" w:ascii="黑体" w:hAnsi="黑体" w:eastAsia="黑体" w:cs="黑体"/>
                                <w:sz w:val="55"/>
                                <w:szCs w:val="55"/>
                                <w:lang w:val="en-US" w:eastAsia="zh-CN"/>
                              </w:rPr>
                              <w:t>网络安全技术 信息系统灾备体系 术语</w:t>
                            </w:r>
                          </w:p>
                          <w:p w14:paraId="62696446">
                            <w:pPr>
                              <w:spacing w:before="640" w:line="400" w:lineRule="exact"/>
                              <w:jc w:val="center"/>
                              <w:textAlignment w:val="auto"/>
                              <w:rPr>
                                <w:rFonts w:hint="default" w:ascii="Times New Roman" w:hAnsi="Times New Roman" w:cs="Times New Roman"/>
                                <w:b w:val="0"/>
                                <w:bCs w:val="0"/>
                                <w:sz w:val="28"/>
                                <w:szCs w:val="28"/>
                              </w:rPr>
                            </w:pPr>
                          </w:p>
                          <w:p w14:paraId="714BC234">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30AF90FB">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2336;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ZY6l/UwIA&#10;AH8EAAAOAAAAAAAAAAEAIAAAACcBAABkcnMvZTJvRG9jLnhtbFBLBQYAAAAABgAGAFkBAADsBQAA&#10;AAA=&#10;">
                <v:fill on="f" focussize="0,0"/>
                <v:stroke on="f" weight="0.5pt"/>
                <v:imagedata o:title=""/>
                <o:lock v:ext="edit" aspectratio="f"/>
                <v:textbox inset="1mm,0mm,1mm,0mm">
                  <w:txbxContent>
                    <w:p w14:paraId="0B150BE6">
                      <w:pPr>
                        <w:keepNext w:val="0"/>
                        <w:keepLines w:val="0"/>
                        <w:pageBreakBefore w:val="0"/>
                        <w:widowControl w:val="0"/>
                        <w:kinsoku/>
                        <w:wordWrap/>
                        <w:overflowPunct/>
                        <w:topLinePunct w:val="0"/>
                        <w:bidi w:val="0"/>
                        <w:adjustRightInd w:val="0"/>
                        <w:snapToGrid w:val="0"/>
                        <w:spacing w:before="370" w:line="240" w:lineRule="auto"/>
                        <w:jc w:val="center"/>
                        <w:textAlignment w:val="auto"/>
                        <w:rPr>
                          <w:rFonts w:hint="default" w:ascii="Times New Roman" w:hAnsi="Times New Roman" w:cs="Times New Roman"/>
                          <w:sz w:val="28"/>
                          <w:szCs w:val="28"/>
                        </w:rPr>
                      </w:pPr>
                      <w:r>
                        <w:rPr>
                          <w:rFonts w:hint="eastAsia" w:ascii="黑体" w:hAnsi="黑体" w:eastAsia="黑体" w:cs="黑体"/>
                          <w:sz w:val="55"/>
                          <w:szCs w:val="55"/>
                          <w:lang w:val="en-US" w:eastAsia="zh-CN"/>
                        </w:rPr>
                        <w:t>网络安全技术 信息系统灾备体系 术语</w:t>
                      </w:r>
                    </w:p>
                    <w:p w14:paraId="62696446">
                      <w:pPr>
                        <w:spacing w:before="640" w:line="400" w:lineRule="exact"/>
                        <w:jc w:val="center"/>
                        <w:textAlignment w:val="auto"/>
                        <w:rPr>
                          <w:rFonts w:hint="default" w:ascii="Times New Roman" w:hAnsi="Times New Roman" w:cs="Times New Roman"/>
                          <w:b w:val="0"/>
                          <w:bCs w:val="0"/>
                          <w:sz w:val="28"/>
                          <w:szCs w:val="28"/>
                        </w:rPr>
                      </w:pPr>
                    </w:p>
                    <w:p w14:paraId="714BC234">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30AF90FB">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8877935</wp:posOffset>
                </wp:positionV>
                <wp:extent cx="6136005" cy="0"/>
                <wp:effectExtent l="0" t="6350" r="0" b="635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7456;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8"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DA6CB">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3360;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JkVPE&#10;UQIAAIAEAAAOAAAAAAAAAAEAIAAAACwBAABkcnMvZTJvRG9jLnhtbFBLBQYAAAAABgAGAFkBAADv&#10;BQAAAAA=&#10;">
                <v:fill on="f" focussize="0,0"/>
                <v:stroke on="f" weight="0.5pt"/>
                <v:imagedata o:title=""/>
                <o:lock v:ext="edit" aspectratio="f"/>
                <v:textbox inset="1mm,0mm,1mm,0mm">
                  <w:txbxContent>
                    <w:p w14:paraId="1BADA6CB">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9"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F868">
                            <w:pPr>
                              <w:jc w:val="right"/>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4384;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EhvR3wAA&#10;AA0BAAAPAAAAAAAAAAEAIAAAACIAAABkcnMvZG93bnJldi54bWxQSwECFAAUAAAACACHTuJAdSA1&#10;MFACAACABAAADgAAAAAAAAABACAAAAAuAQAAZHJzL2Uyb0RvYy54bWxQSwUGAAAAAAYABgBZAQAA&#10;8AUAAAAA&#10;">
                <v:fill on="f" focussize="0,0"/>
                <v:stroke on="f" weight="0.5pt"/>
                <v:imagedata o:title=""/>
                <o:lock v:ext="edit" aspectratio="f"/>
                <v:textbox inset="1mm,0mm,1mm,0mm">
                  <w:txbxContent>
                    <w:p w14:paraId="2CAFF868">
                      <w:pPr>
                        <w:jc w:val="right"/>
                        <w:rPr>
                          <w:rFonts w:hint="default"/>
                          <w:lang w:val="en-US"/>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12"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5"/>
                              <w:tblW w:w="0" w:type="auto"/>
                              <w:jc w:val="center"/>
                              <w:tblLayout w:type="autofit"/>
                              <w:tblCellMar>
                                <w:top w:w="85" w:type="dxa"/>
                                <w:left w:w="0" w:type="dxa"/>
                                <w:bottom w:w="85" w:type="dxa"/>
                                <w:right w:w="108" w:type="dxa"/>
                              </w:tblCellMar>
                            </w:tblPr>
                            <w:tblGrid>
                              <w:gridCol w:w="2160"/>
                              <w:gridCol w:w="1410"/>
                            </w:tblGrid>
                            <w:tr w14:paraId="5C1CD44A">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4ACE201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00" w:lineRule="auto"/>
                                    <w:ind w:left="0" w:right="0"/>
                                    <w:jc w:val="distribute"/>
                                    <w:textAlignment w:val="auto"/>
                                    <w:rPr>
                                      <w:rFonts w:hint="default"/>
                                      <w:spacing w:val="34"/>
                                      <w:w w:val="75"/>
                                      <w:lang w:val="en-US" w:eastAsia="zh-CN"/>
                                    </w:rPr>
                                  </w:pPr>
                                  <w:r>
                                    <w:rPr>
                                      <w:rFonts w:hint="eastAsia" w:ascii="黑体" w:hAnsi="黑体" w:eastAsia="黑体" w:cs="黑体"/>
                                      <w:sz w:val="36"/>
                                      <w:szCs w:val="36"/>
                                      <w:lang w:val="en-US" w:eastAsia="zh-CN"/>
                                    </w:rPr>
                                    <w:t>广西电子学会</w:t>
                                  </w:r>
                                </w:p>
                              </w:tc>
                              <w:tc>
                                <w:tcPr>
                                  <w:tcW w:w="0" w:type="auto"/>
                                  <w:tcBorders>
                                    <w:tl2br w:val="nil"/>
                                    <w:tr2bl w:val="nil"/>
                                  </w:tcBorders>
                                  <w:tcMar>
                                    <w:top w:w="85" w:type="dxa"/>
                                    <w:left w:w="510" w:type="dxa"/>
                                    <w:bottom w:w="85" w:type="dxa"/>
                                    <w:right w:w="0" w:type="dxa"/>
                                  </w:tcMar>
                                  <w:vAlign w:val="center"/>
                                </w:tcPr>
                                <w:p w14:paraId="5689B689">
                                  <w:pPr>
                                    <w:keepNext w:val="0"/>
                                    <w:keepLines w:val="0"/>
                                    <w:suppressLineNumbers w:val="0"/>
                                    <w:spacing w:before="0" w:beforeAutospacing="0" w:after="0" w:afterAutospacing="0" w:line="240" w:lineRule="auto"/>
                                    <w:ind w:left="0" w:right="0"/>
                                    <w:jc w:val="center"/>
                                    <w:rPr>
                                      <w:rFonts w:hint="default"/>
                                    </w:rPr>
                                  </w:pPr>
                                  <w:r>
                                    <w:rPr>
                                      <w:rFonts w:hint="eastAsia" w:ascii="黑体" w:hAnsi="黑体" w:eastAsia="黑体" w:cs="黑体"/>
                                      <w:b w:val="0"/>
                                      <w:bCs w:val="0"/>
                                      <w:spacing w:val="85"/>
                                      <w:sz w:val="28"/>
                                      <w:szCs w:val="28"/>
                                      <w:lang w:val="en-US" w:eastAsia="zh-CN"/>
                                    </w:rPr>
                                    <w:t>发布</w:t>
                                  </w:r>
                                </w:p>
                              </w:tc>
                            </w:tr>
                          </w:tbl>
                          <w:p w14:paraId="5A595313"/>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5408;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CQHZmh&#10;UgIAAIEEAAAOAAAAAAAAAAEAIAAAACsBAABkcnMvZTJvRG9jLnhtbFBLBQYAAAAABgAGAFkBAADv&#10;BQAAAAA=&#10;">
                <v:fill on="f" focussize="0,0"/>
                <v:stroke on="f" weight="0.5pt"/>
                <v:imagedata o:title=""/>
                <o:lock v:ext="edit" aspectratio="f"/>
                <v:textbox inset="1mm,0mm,1mm,0mm">
                  <w:txbxContent>
                    <w:tbl>
                      <w:tblPr>
                        <w:tblStyle w:val="5"/>
                        <w:tblW w:w="0" w:type="auto"/>
                        <w:jc w:val="center"/>
                        <w:tblLayout w:type="autofit"/>
                        <w:tblCellMar>
                          <w:top w:w="85" w:type="dxa"/>
                          <w:left w:w="0" w:type="dxa"/>
                          <w:bottom w:w="85" w:type="dxa"/>
                          <w:right w:w="108" w:type="dxa"/>
                        </w:tblCellMar>
                      </w:tblPr>
                      <w:tblGrid>
                        <w:gridCol w:w="2160"/>
                        <w:gridCol w:w="1410"/>
                      </w:tblGrid>
                      <w:tr w14:paraId="5C1CD44A">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4ACE201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00" w:lineRule="auto"/>
                              <w:ind w:left="0" w:right="0"/>
                              <w:jc w:val="distribute"/>
                              <w:textAlignment w:val="auto"/>
                              <w:rPr>
                                <w:rFonts w:hint="default"/>
                                <w:spacing w:val="34"/>
                                <w:w w:val="75"/>
                                <w:lang w:val="en-US" w:eastAsia="zh-CN"/>
                              </w:rPr>
                            </w:pPr>
                            <w:r>
                              <w:rPr>
                                <w:rFonts w:hint="eastAsia" w:ascii="黑体" w:hAnsi="黑体" w:eastAsia="黑体" w:cs="黑体"/>
                                <w:sz w:val="36"/>
                                <w:szCs w:val="36"/>
                                <w:lang w:val="en-US" w:eastAsia="zh-CN"/>
                              </w:rPr>
                              <w:t>广西电子学会</w:t>
                            </w:r>
                          </w:p>
                        </w:tc>
                        <w:tc>
                          <w:tcPr>
                            <w:tcW w:w="0" w:type="auto"/>
                            <w:tcBorders>
                              <w:tl2br w:val="nil"/>
                              <w:tr2bl w:val="nil"/>
                            </w:tcBorders>
                            <w:tcMar>
                              <w:top w:w="85" w:type="dxa"/>
                              <w:left w:w="510" w:type="dxa"/>
                              <w:bottom w:w="85" w:type="dxa"/>
                              <w:right w:w="0" w:type="dxa"/>
                            </w:tcMar>
                            <w:vAlign w:val="center"/>
                          </w:tcPr>
                          <w:p w14:paraId="5689B689">
                            <w:pPr>
                              <w:keepNext w:val="0"/>
                              <w:keepLines w:val="0"/>
                              <w:suppressLineNumbers w:val="0"/>
                              <w:spacing w:before="0" w:beforeAutospacing="0" w:after="0" w:afterAutospacing="0" w:line="240" w:lineRule="auto"/>
                              <w:ind w:left="0" w:right="0"/>
                              <w:jc w:val="center"/>
                              <w:rPr>
                                <w:rFonts w:hint="default"/>
                              </w:rPr>
                            </w:pPr>
                            <w:r>
                              <w:rPr>
                                <w:rFonts w:hint="eastAsia" w:ascii="黑体" w:hAnsi="黑体" w:eastAsia="黑体" w:cs="黑体"/>
                                <w:b w:val="0"/>
                                <w:bCs w:val="0"/>
                                <w:spacing w:val="85"/>
                                <w:sz w:val="28"/>
                                <w:szCs w:val="28"/>
                                <w:lang w:val="en-US" w:eastAsia="zh-CN"/>
                              </w:rPr>
                              <w:t>发布</w:t>
                            </w:r>
                          </w:p>
                        </w:tc>
                      </w:tr>
                    </w:tbl>
                    <w:p w14:paraId="5A595313"/>
                  </w:txbxContent>
                </v:textbox>
              </v:shape>
            </w:pict>
          </mc:Fallback>
        </mc:AlternateContent>
      </w:r>
    </w:p>
    <w:p w14:paraId="5C6B6526">
      <w:pPr>
        <w:sectPr>
          <w:pgSz w:w="11906" w:h="16838"/>
          <w:pgMar w:top="567" w:right="850" w:bottom="1111" w:left="1417" w:header="850" w:footer="850" w:gutter="0"/>
          <w:cols w:space="425" w:num="1"/>
          <w:docGrid w:type="lines" w:linePitch="312" w:charSpace="0"/>
        </w:sectPr>
      </w:pPr>
    </w:p>
    <w:p w14:paraId="73DF35FB">
      <w:pPr>
        <w:pStyle w:val="2"/>
        <w:widowControl/>
        <w:jc w:val="center"/>
        <w:outlineLvl w:val="0"/>
        <w:rPr>
          <w:rFonts w:hint="eastAsia" w:ascii="Arial" w:hAnsi="Arial" w:eastAsia="黑体" w:cs="Times New Roman"/>
          <w:b/>
          <w:bCs w:val="0"/>
          <w:kern w:val="2"/>
          <w:sz w:val="32"/>
          <w:szCs w:val="32"/>
        </w:rPr>
      </w:pPr>
      <w:r>
        <w:rPr>
          <w:rFonts w:hint="eastAsia" w:ascii="黑体" w:hAnsi="宋体" w:eastAsia="黑体" w:cs="黑体"/>
          <w:b/>
          <w:bCs w:val="0"/>
          <w:kern w:val="2"/>
          <w:sz w:val="32"/>
          <w:szCs w:val="32"/>
        </w:rPr>
        <w:t>网络安全技术</w:t>
      </w:r>
      <w:r>
        <w:rPr>
          <w:rFonts w:hint="eastAsia" w:ascii="Arial" w:hAnsi="Arial" w:eastAsia="黑体" w:cs="Times New Roman"/>
          <w:b/>
          <w:bCs w:val="0"/>
          <w:kern w:val="2"/>
          <w:sz w:val="32"/>
          <w:szCs w:val="32"/>
        </w:rPr>
        <w:t xml:space="preserve"> </w:t>
      </w:r>
      <w:r>
        <w:rPr>
          <w:rFonts w:hint="eastAsia" w:ascii="黑体" w:hAnsi="宋体" w:eastAsia="黑体" w:cs="黑体"/>
          <w:b/>
          <w:bCs w:val="0"/>
          <w:kern w:val="2"/>
          <w:sz w:val="32"/>
          <w:szCs w:val="32"/>
        </w:rPr>
        <w:t>信息系统灾备体系</w:t>
      </w:r>
      <w:r>
        <w:rPr>
          <w:rFonts w:hint="eastAsia" w:ascii="Arial" w:hAnsi="Arial" w:eastAsia="黑体" w:cs="Times New Roman"/>
          <w:b/>
          <w:bCs w:val="0"/>
          <w:kern w:val="2"/>
          <w:sz w:val="32"/>
          <w:szCs w:val="32"/>
        </w:rPr>
        <w:t xml:space="preserve"> </w:t>
      </w:r>
      <w:r>
        <w:rPr>
          <w:rFonts w:hint="eastAsia" w:ascii="黑体" w:hAnsi="宋体" w:eastAsia="黑体" w:cs="黑体"/>
          <w:b/>
          <w:bCs w:val="0"/>
          <w:kern w:val="2"/>
          <w:sz w:val="32"/>
          <w:szCs w:val="32"/>
        </w:rPr>
        <w:t>术语</w:t>
      </w:r>
      <w:bookmarkEnd w:id="1"/>
      <w:bookmarkEnd w:id="2"/>
    </w:p>
    <w:p w14:paraId="16D36BAF">
      <w:pPr>
        <w:pStyle w:val="13"/>
        <w:keepNext w:val="0"/>
        <w:keepLines w:val="0"/>
        <w:widowControl/>
        <w:suppressLineNumbers w:val="0"/>
        <w:spacing w:before="0" w:beforeAutospacing="1" w:after="0" w:afterAutospacing="1" w:line="360" w:lineRule="auto"/>
        <w:ind w:left="0" w:leftChars="0" w:right="0"/>
        <w:rPr>
          <w:rFonts w:hint="default" w:ascii="Times New Roman" w:hAnsi="宋体" w:eastAsia="宋体" w:cs="黑体"/>
          <w:sz w:val="20"/>
          <w:szCs w:val="20"/>
        </w:rPr>
      </w:pPr>
      <w:r>
        <w:rPr>
          <w:rFonts w:hint="default" w:ascii="Times New Roman" w:hAnsi="宋体" w:eastAsia="宋体" w:cs="黑体"/>
          <w:sz w:val="20"/>
          <w:szCs w:val="20"/>
        </w:rPr>
        <w:t xml:space="preserve"> </w:t>
      </w:r>
    </w:p>
    <w:p w14:paraId="5067B140">
      <w:pPr>
        <w:pStyle w:val="11"/>
        <w:keepNext w:val="0"/>
        <w:keepLines w:val="0"/>
        <w:widowControl/>
        <w:suppressLineNumbers w:val="0"/>
        <w:ind w:left="0" w:right="0"/>
        <w:rPr>
          <w:rFonts w:hint="eastAsia" w:ascii="黑体" w:hAnsi="Times New Roman" w:eastAsia="黑体" w:cs="黑体"/>
          <w:sz w:val="32"/>
          <w:szCs w:val="32"/>
        </w:rPr>
      </w:pPr>
      <w:bookmarkStart w:id="3" w:name="_Toc25340"/>
      <w:r>
        <w:rPr>
          <w:rFonts w:hint="eastAsia" w:ascii="黑体" w:hAnsi="宋体" w:eastAsia="黑体" w:cs="黑体"/>
          <w:sz w:val="32"/>
          <w:szCs w:val="32"/>
        </w:rPr>
        <w:t>前  言</w:t>
      </w:r>
      <w:bookmarkEnd w:id="3"/>
    </w:p>
    <w:p w14:paraId="08574A7B">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2B6E23C1">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请注意本文件的某些内容可能涉及专利。本文件的发布机构不承担识别专利的责任。</w:t>
      </w:r>
    </w:p>
    <w:p w14:paraId="1EF09544">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本文件由</w:t>
      </w:r>
      <w:r>
        <w:rPr>
          <w:rFonts w:hint="eastAsia" w:cs="宋体"/>
          <w:sz w:val="21"/>
          <w:szCs w:val="21"/>
          <w:lang w:val="en-US" w:eastAsia="zh-CN"/>
        </w:rPr>
        <w:t>广西电子学会</w:t>
      </w:r>
      <w:r>
        <w:rPr>
          <w:rFonts w:hint="eastAsia" w:ascii="宋体" w:hAnsi="宋体" w:eastAsia="宋体" w:cs="宋体"/>
          <w:sz w:val="21"/>
          <w:szCs w:val="21"/>
        </w:rPr>
        <w:t>提出。</w:t>
      </w:r>
    </w:p>
    <w:p w14:paraId="099B1CCB">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本文件由</w:t>
      </w:r>
      <w:r>
        <w:rPr>
          <w:rFonts w:hint="eastAsia" w:cs="宋体"/>
          <w:sz w:val="21"/>
          <w:szCs w:val="21"/>
          <w:lang w:val="en-US" w:eastAsia="zh-CN"/>
        </w:rPr>
        <w:t>广西电子学会</w:t>
      </w:r>
      <w:r>
        <w:rPr>
          <w:rFonts w:hint="eastAsia" w:ascii="宋体" w:hAnsi="宋体" w:eastAsia="宋体" w:cs="宋体"/>
          <w:sz w:val="21"/>
          <w:szCs w:val="21"/>
        </w:rPr>
        <w:t>归口并宣贯。</w:t>
      </w:r>
    </w:p>
    <w:p w14:paraId="26E81A05">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本文件起草单位：</w:t>
      </w:r>
      <w:r>
        <w:rPr>
          <w:rFonts w:hint="eastAsia" w:ascii="宋体" w:hAnsi="宋体" w:eastAsia="宋体" w:cs="Times New Roman"/>
          <w:color w:val="auto"/>
          <w:highlight w:val="none"/>
          <w:lang w:val="en-US" w:eastAsia="zh-CN"/>
        </w:rPr>
        <w:t>飞创信息科技有限公司、数韧信息技术（广西）有限公司、 梧州学院</w:t>
      </w:r>
      <w:r>
        <w:rPr>
          <w:rFonts w:hint="eastAsia" w:cs="Times New Roman"/>
          <w:color w:val="auto"/>
          <w:highlight w:val="none"/>
          <w:lang w:val="en-US" w:eastAsia="zh-CN"/>
        </w:rPr>
        <w:t>、广西通信规划设计咨询有限公司</w:t>
      </w:r>
      <w:r>
        <w:rPr>
          <w:rFonts w:hint="eastAsia" w:ascii="宋体" w:hAnsi="宋体" w:eastAsia="宋体" w:cs="宋体"/>
          <w:sz w:val="21"/>
          <w:szCs w:val="21"/>
        </w:rPr>
        <w:t>。</w:t>
      </w:r>
    </w:p>
    <w:p w14:paraId="5AC081EC">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本文件主要起草人：</w:t>
      </w:r>
    </w:p>
    <w:p w14:paraId="16A8B4F0">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5E21AF81">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48D3B0C2">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3E9A9E61">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38D89EF">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3151DE30">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53AA0B16">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5B17727">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A4DD8EF">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2DCBD8F2">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DF9DD1C">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DFE3DBE">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3AA22E43">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0B727835">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C4A8857">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E25458D">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3F8208A1">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5F9003E">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3FFB8A96">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1F6D0FD">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64579E7">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A1B0FAF">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57B83BA">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0CCCF86B">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F217C14">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C0EE1DE">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97E3F29">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77E00ADB">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4ADF93D">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AB87C9B">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48D8A97D">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23AB5774">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D03C6FB">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C0C4432">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4DA56881">
      <w:pPr>
        <w:pStyle w:val="2"/>
        <w:widowControl/>
        <w:jc w:val="center"/>
        <w:outlineLvl w:val="0"/>
        <w:rPr>
          <w:rFonts w:hint="eastAsia" w:ascii="宋体" w:hAnsi="宋体" w:eastAsia="宋体" w:cs="宋体"/>
          <w:b/>
          <w:bCs w:val="0"/>
          <w:kern w:val="2"/>
          <w:sz w:val="21"/>
          <w:szCs w:val="21"/>
        </w:rPr>
      </w:pPr>
      <w:bookmarkStart w:id="4" w:name="_Toc10023"/>
      <w:bookmarkStart w:id="5" w:name="_Toc3502"/>
      <w:r>
        <w:rPr>
          <w:rFonts w:hint="eastAsia" w:ascii="黑体" w:hAnsi="宋体" w:eastAsia="黑体" w:cs="黑体"/>
          <w:b w:val="0"/>
          <w:kern w:val="2"/>
          <w:sz w:val="32"/>
          <w:szCs w:val="32"/>
        </w:rPr>
        <w:t>网络安全技术 信息系统灾备体系 术语</w:t>
      </w:r>
      <w:bookmarkEnd w:id="4"/>
      <w:bookmarkEnd w:id="5"/>
    </w:p>
    <w:p w14:paraId="44B2CE95">
      <w:pPr>
        <w:pStyle w:val="10"/>
        <w:keepNext w:val="0"/>
        <w:keepLines w:val="0"/>
        <w:widowControl/>
        <w:numPr>
          <w:ilvl w:val="0"/>
          <w:numId w:val="1"/>
        </w:numPr>
        <w:suppressLineNumbers w:val="0"/>
        <w:spacing w:before="0" w:beforeAutospacing="1" w:after="312" w:afterLines="100" w:afterAutospacing="0"/>
        <w:ind w:left="425" w:leftChars="0" w:right="0" w:hanging="425" w:firstLineChars="0"/>
        <w:outlineLvl w:val="0"/>
        <w:rPr>
          <w:rFonts w:hint="eastAsia" w:ascii="黑体" w:hAnsi="宋体" w:eastAsia="黑体" w:cs="Times New Roman"/>
          <w:sz w:val="24"/>
          <w:szCs w:val="24"/>
        </w:rPr>
      </w:pPr>
      <w:bookmarkStart w:id="6" w:name="_Toc473a1a39-80fa-429f-b9b1-a82078fc8f97"/>
      <w:bookmarkStart w:id="7" w:name="_Toc7092"/>
      <w:r>
        <w:rPr>
          <w:rFonts w:hint="eastAsia" w:ascii="黑体" w:hAnsi="宋体" w:eastAsia="黑体" w:cs="黑体"/>
          <w:sz w:val="24"/>
          <w:szCs w:val="24"/>
        </w:rPr>
        <w:t>范围</w:t>
      </w:r>
      <w:bookmarkEnd w:id="6"/>
      <w:bookmarkEnd w:id="7"/>
    </w:p>
    <w:p w14:paraId="5DA8D763">
      <w:pPr>
        <w:pStyle w:val="14"/>
        <w:keepNext w:val="0"/>
        <w:keepLines w:val="0"/>
        <w:widowControl/>
        <w:suppressLineNumbers w:val="0"/>
        <w:ind w:left="0" w:firstLine="420"/>
        <w:rPr>
          <w:rFonts w:hint="eastAsia" w:ascii="宋体" w:hAnsi="Times New Roman" w:eastAsia="宋体" w:cs="Times New Roman"/>
          <w:sz w:val="21"/>
          <w:szCs w:val="21"/>
        </w:rPr>
      </w:pPr>
      <w:bookmarkStart w:id="8" w:name="_Hlk151733260"/>
      <w:r>
        <w:rPr>
          <w:rFonts w:hint="eastAsia" w:ascii="宋体" w:hAnsi="宋体" w:eastAsia="宋体" w:cs="宋体"/>
          <w:sz w:val="21"/>
          <w:szCs w:val="21"/>
        </w:rPr>
        <w:t>本文件</w:t>
      </w:r>
      <w:bookmarkEnd w:id="8"/>
      <w:r>
        <w:rPr>
          <w:rFonts w:hint="eastAsia" w:ascii="宋体" w:hAnsi="宋体" w:eastAsia="宋体" w:cs="宋体"/>
          <w:sz w:val="21"/>
          <w:szCs w:val="21"/>
        </w:rPr>
        <w:t>界定了网络安全技术领域信息系统灾备体系中基本或通用概念的术语和定义。</w:t>
      </w:r>
    </w:p>
    <w:p w14:paraId="0B4A15D2">
      <w:pPr>
        <w:pStyle w:val="14"/>
        <w:keepNext w:val="0"/>
        <w:keepLines w:val="0"/>
        <w:widowControl/>
        <w:suppressLineNumbers w:val="0"/>
        <w:ind w:left="0" w:firstLine="420"/>
        <w:rPr>
          <w:rFonts w:hint="eastAsia" w:ascii="宋体" w:hAnsi="Times New Roman" w:eastAsia="宋体" w:cs="Times New Roman"/>
          <w:sz w:val="21"/>
          <w:szCs w:val="21"/>
        </w:rPr>
      </w:pPr>
      <w:r>
        <w:rPr>
          <w:rFonts w:hint="eastAsia" w:ascii="宋体" w:hAnsi="宋体" w:eastAsia="宋体" w:cs="宋体"/>
          <w:sz w:val="21"/>
          <w:szCs w:val="21"/>
        </w:rPr>
        <w:t>本文件适用于网络安全领域信息系统灾备体系相关标准的制修订工作</w:t>
      </w:r>
      <w:r>
        <w:rPr>
          <w:rFonts w:hint="eastAsia" w:ascii="宋体" w:hAnsi="宋体" w:eastAsia="宋体" w:cs="Times New Roman"/>
          <w:color w:val="auto"/>
          <w:kern w:val="2"/>
          <w:sz w:val="21"/>
          <w:highlight w:val="none"/>
          <w:lang w:val="en-US" w:eastAsia="zh-CN" w:bidi="ar-SA"/>
        </w:rPr>
        <w:t>以及信息系统灾备建设与管理工作</w:t>
      </w:r>
      <w:r>
        <w:rPr>
          <w:rFonts w:hint="eastAsia" w:ascii="宋体" w:hAnsi="宋体" w:eastAsia="宋体" w:cs="宋体"/>
          <w:sz w:val="21"/>
          <w:szCs w:val="21"/>
        </w:rPr>
        <w:t>。</w:t>
      </w:r>
    </w:p>
    <w:p w14:paraId="524909C6">
      <w:pPr>
        <w:pStyle w:val="12"/>
        <w:keepNext w:val="0"/>
        <w:keepLines w:val="0"/>
        <w:widowControl/>
        <w:numPr>
          <w:ilvl w:val="0"/>
          <w:numId w:val="1"/>
        </w:numPr>
        <w:suppressLineNumbers w:val="0"/>
        <w:spacing w:beforeLines="100" w:beforeAutospacing="0" w:afterLines="100" w:afterAutospacing="0"/>
        <w:ind w:left="425" w:leftChars="0" w:right="0" w:hanging="425" w:firstLineChars="0"/>
        <w:outlineLvl w:val="0"/>
        <w:rPr>
          <w:rFonts w:hint="eastAsia" w:ascii="黑体" w:hAnsi="宋体" w:eastAsia="黑体" w:cs="Times New Roman"/>
          <w:sz w:val="24"/>
          <w:szCs w:val="24"/>
        </w:rPr>
      </w:pPr>
      <w:bookmarkStart w:id="9" w:name="_Toc6997"/>
      <w:bookmarkStart w:id="10" w:name="_Toc168cc4c5-a4ae-42df-87b7-1ea23b470216"/>
      <w:r>
        <w:rPr>
          <w:rFonts w:hint="eastAsia" w:ascii="黑体" w:hAnsi="宋体" w:eastAsia="黑体" w:cs="黑体"/>
          <w:sz w:val="24"/>
          <w:szCs w:val="24"/>
        </w:rPr>
        <w:t>规范性引用文件</w:t>
      </w:r>
      <w:bookmarkEnd w:id="9"/>
      <w:bookmarkEnd w:id="10"/>
    </w:p>
    <w:p w14:paraId="08492D29">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F67F852">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GB/T 20988 信息安全技术  信息系统灾难恢复规范</w:t>
      </w:r>
    </w:p>
    <w:p w14:paraId="3CCAB46D">
      <w:pPr>
        <w:pStyle w:val="9"/>
        <w:widowControl/>
        <w:wordWrap w:val="0"/>
        <w:jc w:val="both"/>
        <w:rPr>
          <w:rFonts w:hint="eastAsia" w:ascii="宋体" w:hAnsi="宋体" w:eastAsia="宋体" w:cs="Times New Roman"/>
          <w:sz w:val="21"/>
          <w:szCs w:val="21"/>
        </w:rPr>
      </w:pPr>
      <w:r>
        <w:rPr>
          <w:rFonts w:hint="eastAsia" w:ascii="宋体" w:hAnsi="宋体" w:eastAsia="宋体" w:cs="宋体"/>
          <w:sz w:val="21"/>
          <w:szCs w:val="21"/>
        </w:rPr>
        <w:t>GB/T 30285 信息安全技术  灾难恢复中心建设与运维管理规范</w:t>
      </w:r>
    </w:p>
    <w:p w14:paraId="6DC426CE">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GB/T 36957 信息安全技术  灾难恢复服务要求</w:t>
      </w:r>
    </w:p>
    <w:p w14:paraId="757C0FD4">
      <w:pPr>
        <w:pStyle w:val="9"/>
        <w:widowControl/>
        <w:wordWrap w:val="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1B34C1C6">
      <w:pPr>
        <w:pStyle w:val="12"/>
        <w:keepNext w:val="0"/>
        <w:keepLines w:val="0"/>
        <w:widowControl/>
        <w:numPr>
          <w:ilvl w:val="0"/>
          <w:numId w:val="1"/>
        </w:numPr>
        <w:suppressLineNumbers w:val="0"/>
        <w:spacing w:beforeLines="100" w:beforeAutospacing="0" w:afterLines="100" w:afterAutospacing="0"/>
        <w:ind w:left="425" w:leftChars="0" w:right="0" w:hanging="425" w:firstLineChars="0"/>
        <w:outlineLvl w:val="0"/>
        <w:rPr>
          <w:rFonts w:hint="eastAsia" w:ascii="黑体" w:hAnsi="宋体" w:eastAsia="黑体" w:cs="Times New Roman"/>
          <w:sz w:val="24"/>
          <w:szCs w:val="24"/>
        </w:rPr>
      </w:pPr>
      <w:bookmarkStart w:id="11" w:name="_Toc25418"/>
      <w:bookmarkStart w:id="12" w:name="_Tocd361ca57-9f0b-47aa-ab29-740631602f33"/>
      <w:r>
        <w:rPr>
          <w:rFonts w:hint="eastAsia" w:ascii="黑体" w:hAnsi="宋体" w:eastAsia="黑体" w:cs="黑体"/>
          <w:sz w:val="24"/>
          <w:szCs w:val="24"/>
        </w:rPr>
        <w:t>技术</w:t>
      </w:r>
      <w:bookmarkEnd w:id="11"/>
      <w:bookmarkEnd w:id="12"/>
      <w:r>
        <w:rPr>
          <w:rFonts w:hint="eastAsia" w:ascii="黑体" w:hAnsi="宋体" w:eastAsia="黑体" w:cs="黑体"/>
          <w:sz w:val="24"/>
          <w:szCs w:val="24"/>
        </w:rPr>
        <w:t>术语和定义</w:t>
      </w:r>
    </w:p>
    <w:p w14:paraId="4D3B05F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3" w:name="_Toc23250"/>
      <w:r>
        <w:rPr>
          <w:rFonts w:hint="eastAsia" w:ascii="黑体" w:hAnsi="宋体" w:eastAsia="黑体" w:cs="黑体"/>
          <w:sz w:val="21"/>
          <w:szCs w:val="21"/>
        </w:rPr>
        <w:t>灾难 D</w:t>
      </w:r>
      <w:bookmarkEnd w:id="13"/>
      <w:r>
        <w:rPr>
          <w:rFonts w:hint="eastAsia" w:ascii="黑体" w:hAnsi="宋体" w:eastAsia="黑体" w:cs="黑体"/>
          <w:sz w:val="21"/>
          <w:szCs w:val="21"/>
        </w:rPr>
        <w:t>isaster</w:t>
      </w:r>
    </w:p>
    <w:p w14:paraId="21BF4F7A">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备份 B</w:t>
      </w:r>
      <w:r>
        <w:rPr>
          <w:rFonts w:hint="eastAsia" w:ascii="黑体" w:hAnsi="宋体" w:eastAsia="黑体" w:cs="黑体"/>
          <w:b w:val="0"/>
          <w:bCs w:val="0"/>
          <w:sz w:val="21"/>
          <w:szCs w:val="21"/>
        </w:rPr>
        <w:t>ackup</w:t>
      </w:r>
    </w:p>
    <w:p w14:paraId="165B95AE">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4" w:name="_Toc28045"/>
      <w:r>
        <w:rPr>
          <w:rFonts w:hint="eastAsia" w:ascii="黑体" w:hAnsi="宋体" w:eastAsia="黑体" w:cs="黑体"/>
          <w:sz w:val="21"/>
          <w:szCs w:val="21"/>
        </w:rPr>
        <w:t>容灾</w:t>
      </w:r>
      <w:bookmarkEnd w:id="14"/>
      <w:r>
        <w:rPr>
          <w:rFonts w:hint="eastAsia" w:ascii="黑体" w:hAnsi="宋体" w:eastAsia="黑体" w:cs="黑体"/>
          <w:sz w:val="21"/>
          <w:szCs w:val="21"/>
        </w:rPr>
        <w:t xml:space="preserve"> D</w:t>
      </w:r>
      <w:r>
        <w:rPr>
          <w:rFonts w:hint="eastAsia" w:ascii="黑体" w:hAnsi="宋体" w:eastAsia="黑体" w:cs="黑体"/>
          <w:b w:val="0"/>
          <w:bCs w:val="0"/>
          <w:sz w:val="21"/>
          <w:szCs w:val="21"/>
        </w:rPr>
        <w:t>isaster Recovery,DR</w:t>
      </w:r>
    </w:p>
    <w:p w14:paraId="0FDE326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5" w:name="_Toc31414"/>
      <w:r>
        <w:rPr>
          <w:rFonts w:hint="eastAsia" w:ascii="黑体" w:hAnsi="宋体" w:eastAsia="黑体" w:cs="黑体"/>
          <w:sz w:val="21"/>
          <w:szCs w:val="21"/>
        </w:rPr>
        <w:t>灾备</w:t>
      </w:r>
      <w:bookmarkEnd w:id="15"/>
      <w:r>
        <w:rPr>
          <w:rFonts w:hint="eastAsia" w:ascii="黑体" w:hAnsi="宋体" w:eastAsia="黑体" w:cs="黑体"/>
          <w:sz w:val="21"/>
          <w:szCs w:val="21"/>
        </w:rPr>
        <w:t xml:space="preserve"> Backup and </w:t>
      </w:r>
      <w:r>
        <w:rPr>
          <w:rFonts w:hint="eastAsia" w:ascii="黑体" w:hAnsi="宋体" w:eastAsia="黑体" w:cs="黑体"/>
          <w:b w:val="0"/>
          <w:bCs w:val="0"/>
          <w:sz w:val="21"/>
          <w:szCs w:val="21"/>
        </w:rPr>
        <w:t>Recovery</w:t>
      </w:r>
    </w:p>
    <w:p w14:paraId="14BF558F">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全称灾难备份与恢复。为了保障业务连续性，进行灾难备份与恢复的一系列活动。</w:t>
      </w:r>
    </w:p>
    <w:p w14:paraId="6BBE599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Times New Roman"/>
          <w:sz w:val="21"/>
          <w:szCs w:val="21"/>
          <w:u w:val="none"/>
        </w:rPr>
      </w:pPr>
      <w:r>
        <w:rPr>
          <w:rFonts w:hint="eastAsia" w:ascii="黑体" w:hAnsi="宋体" w:eastAsia="黑体" w:cs="黑体"/>
          <w:sz w:val="21"/>
          <w:szCs w:val="21"/>
          <w:u w:val="none"/>
        </w:rPr>
        <w:t>高可用 High availability,HA</w:t>
      </w:r>
    </w:p>
    <w:p w14:paraId="23FA41E4">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系统或服务在特定时间内保持持续可用的能力。</w:t>
      </w:r>
    </w:p>
    <w:p w14:paraId="649F487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6" w:name="_Toc24794"/>
      <w:r>
        <w:rPr>
          <w:rFonts w:hint="eastAsia" w:ascii="黑体" w:hAnsi="宋体" w:eastAsia="黑体" w:cs="黑体"/>
          <w:sz w:val="21"/>
          <w:szCs w:val="21"/>
        </w:rPr>
        <w:t>生产中心</w:t>
      </w:r>
      <w:bookmarkEnd w:id="16"/>
      <w:r>
        <w:rPr>
          <w:rFonts w:hint="eastAsia" w:ascii="黑体" w:hAnsi="宋体" w:eastAsia="黑体" w:cs="黑体"/>
          <w:sz w:val="21"/>
          <w:szCs w:val="21"/>
        </w:rPr>
        <w:t xml:space="preserve"> Production </w:t>
      </w:r>
      <w:r>
        <w:rPr>
          <w:rFonts w:hint="eastAsia" w:ascii="黑体" w:hAnsi="宋体" w:eastAsia="黑体" w:cs="黑体"/>
          <w:sz w:val="21"/>
          <w:szCs w:val="21"/>
          <w:u w:val="single"/>
        </w:rPr>
        <w:t>Data</w:t>
      </w:r>
      <w:r>
        <w:rPr>
          <w:rFonts w:hint="eastAsia" w:ascii="黑体" w:hAnsi="宋体" w:eastAsia="黑体" w:cs="Times New Roman"/>
          <w:sz w:val="21"/>
          <w:szCs w:val="21"/>
        </w:rPr>
        <w:t xml:space="preserve"> </w:t>
      </w:r>
      <w:r>
        <w:rPr>
          <w:rFonts w:hint="eastAsia" w:ascii="黑体" w:hAnsi="宋体" w:eastAsia="黑体" w:cs="黑体"/>
          <w:sz w:val="21"/>
          <w:szCs w:val="21"/>
        </w:rPr>
        <w:t>Center</w:t>
      </w:r>
    </w:p>
    <w:p w14:paraId="23667F8C">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bookmarkStart w:id="17" w:name="_Toc31804"/>
      <w:r>
        <w:rPr>
          <w:rFonts w:hint="eastAsia" w:ascii="宋体" w:hAnsi="宋体" w:eastAsia="宋体" w:cs="宋体"/>
          <w:b w:val="0"/>
          <w:bCs w:val="0"/>
          <w:color w:val="000000"/>
          <w:sz w:val="21"/>
          <w:szCs w:val="21"/>
        </w:rPr>
        <w:t>利用场地和环境支撑生产系统运行,对机构的信息系统及数据进行集中管理和处理的场所和组织。</w:t>
      </w:r>
      <w:bookmarkEnd w:id="17"/>
    </w:p>
    <w:p w14:paraId="1F8D70F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8" w:name="_Toc32761"/>
      <w:r>
        <w:rPr>
          <w:rFonts w:hint="eastAsia" w:ascii="黑体" w:hAnsi="宋体" w:eastAsia="黑体" w:cs="黑体"/>
          <w:sz w:val="21"/>
          <w:szCs w:val="21"/>
        </w:rPr>
        <w:t>灾备中心</w:t>
      </w:r>
      <w:bookmarkEnd w:id="18"/>
      <w:r>
        <w:rPr>
          <w:rFonts w:hint="eastAsia" w:ascii="黑体" w:hAnsi="宋体" w:eastAsia="黑体" w:cs="黑体"/>
          <w:sz w:val="21"/>
          <w:szCs w:val="21"/>
        </w:rPr>
        <w:t xml:space="preserve"> D</w:t>
      </w:r>
      <w:r>
        <w:rPr>
          <w:rFonts w:hint="eastAsia" w:ascii="黑体" w:hAnsi="宋体" w:eastAsia="黑体" w:cs="黑体"/>
          <w:b w:val="0"/>
          <w:bCs w:val="0"/>
          <w:sz w:val="21"/>
          <w:szCs w:val="21"/>
        </w:rPr>
        <w:t>isaster Recovery Center</w:t>
      </w:r>
    </w:p>
    <w:p w14:paraId="5E6250A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19" w:name="_Toc19767"/>
      <w:r>
        <w:rPr>
          <w:rFonts w:hint="eastAsia" w:ascii="黑体" w:hAnsi="宋体" w:eastAsia="黑体" w:cs="黑体"/>
          <w:sz w:val="21"/>
          <w:szCs w:val="21"/>
        </w:rPr>
        <w:t>同城灾备中心 city disaster recovery center</w:t>
      </w:r>
      <w:bookmarkEnd w:id="19"/>
    </w:p>
    <w:p w14:paraId="4319B510">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与生产中心同一城市，且距离生产中心10-30千米之间的灾备中心。</w:t>
      </w:r>
    </w:p>
    <w:p w14:paraId="060B601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0" w:name="_Toc29069"/>
      <w:r>
        <w:rPr>
          <w:rFonts w:hint="eastAsia" w:ascii="黑体" w:hAnsi="宋体" w:eastAsia="黑体" w:cs="黑体"/>
          <w:sz w:val="21"/>
          <w:szCs w:val="21"/>
        </w:rPr>
        <w:t>异地灾备中心 remote disaster recovery center</w:t>
      </w:r>
      <w:bookmarkEnd w:id="20"/>
    </w:p>
    <w:p w14:paraId="61DC16D9">
      <w:pPr>
        <w:pStyle w:val="12"/>
        <w:keepNext w:val="0"/>
        <w:keepLines w:val="0"/>
        <w:widowControl/>
        <w:suppressLineNumbers w:val="0"/>
        <w:spacing w:beforeLines="100" w:beforeAutospacing="0" w:afterLines="100" w:afterAutospacing="0"/>
        <w:ind w:left="0" w:leftChars="0" w:right="0"/>
        <w:outlineLvl w:val="0"/>
        <w:rPr>
          <w:rFonts w:hint="eastAsia" w:ascii="黑体" w:hAnsi="宋体" w:eastAsia="黑体" w:cs="黑体"/>
          <w:sz w:val="21"/>
          <w:szCs w:val="21"/>
        </w:rPr>
      </w:pPr>
      <w:bookmarkStart w:id="21" w:name="_Toc17677"/>
      <w:r>
        <w:rPr>
          <w:rFonts w:hint="eastAsia" w:ascii="宋体" w:hAnsi="宋体" w:eastAsia="宋体" w:cs="宋体"/>
          <w:b w:val="0"/>
          <w:bCs w:val="0"/>
          <w:color w:val="000000"/>
          <w:sz w:val="21"/>
          <w:szCs w:val="21"/>
        </w:rPr>
        <w:t>距生产中心大于200千米的灾备中心。</w:t>
      </w:r>
      <w:bookmarkEnd w:id="21"/>
    </w:p>
    <w:p w14:paraId="2AA436FC">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双活中心</w:t>
      </w:r>
      <w:r>
        <w:rPr>
          <w:rFonts w:hint="eastAsia" w:ascii="黑体" w:hAnsi="宋体" w:eastAsia="黑体" w:cs="Times New Roman"/>
          <w:sz w:val="21"/>
          <w:szCs w:val="21"/>
        </w:rPr>
        <w:t xml:space="preserve"> </w:t>
      </w:r>
      <w:r>
        <w:rPr>
          <w:rFonts w:hint="eastAsia" w:ascii="黑体" w:hAnsi="宋体" w:eastAsia="黑体" w:cs="黑体"/>
          <w:sz w:val="21"/>
          <w:szCs w:val="21"/>
        </w:rPr>
        <w:t>Active-Active Data Center</w:t>
      </w:r>
    </w:p>
    <w:p w14:paraId="668E4CCC">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由两个数据中心同时在线并共同处理业务请求的架构。</w:t>
      </w:r>
    </w:p>
    <w:p w14:paraId="223613EE">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多活中心</w:t>
      </w:r>
      <w:r>
        <w:rPr>
          <w:rFonts w:hint="eastAsia" w:ascii="黑体" w:hAnsi="宋体" w:eastAsia="黑体" w:cs="Times New Roman"/>
          <w:sz w:val="21"/>
          <w:szCs w:val="21"/>
        </w:rPr>
        <w:t xml:space="preserve"> </w:t>
      </w:r>
      <w:r>
        <w:rPr>
          <w:rFonts w:hint="eastAsia" w:ascii="黑体" w:hAnsi="宋体" w:eastAsia="黑体" w:cs="黑体"/>
          <w:sz w:val="21"/>
          <w:szCs w:val="21"/>
        </w:rPr>
        <w:t>Active-Active Multi-Data Center</w:t>
      </w:r>
    </w:p>
    <w:p w14:paraId="74936BC6">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由三个或更多个数据中心同时在线并共同处理业务请求的架构。</w:t>
      </w:r>
    </w:p>
    <w:p w14:paraId="68972E7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2" w:name="_Toc23094"/>
      <w:r>
        <w:rPr>
          <w:rFonts w:hint="eastAsia" w:ascii="黑体" w:hAnsi="宋体" w:eastAsia="黑体" w:cs="黑体"/>
          <w:sz w:val="21"/>
          <w:szCs w:val="21"/>
        </w:rPr>
        <w:t>两地三中心 three centers of two places</w:t>
      </w:r>
      <w:bookmarkEnd w:id="22"/>
    </w:p>
    <w:p w14:paraId="70153FC8">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三地三中心</w:t>
      </w:r>
      <w:r>
        <w:rPr>
          <w:rFonts w:hint="eastAsia" w:ascii="黑体" w:hAnsi="宋体" w:eastAsia="黑体" w:cs="Times New Roman"/>
          <w:sz w:val="21"/>
          <w:szCs w:val="21"/>
        </w:rPr>
        <w:t xml:space="preserve"> </w:t>
      </w:r>
      <w:r>
        <w:rPr>
          <w:rFonts w:hint="eastAsia" w:ascii="黑体" w:hAnsi="宋体" w:eastAsia="黑体" w:cs="黑体"/>
          <w:sz w:val="21"/>
          <w:szCs w:val="21"/>
        </w:rPr>
        <w:t>three centers of three places</w:t>
      </w:r>
    </w:p>
    <w:p w14:paraId="6E3D9A1B">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在三个不同的地理位置分别建立三个数据中心的容灾备份架构。</w:t>
      </w:r>
    </w:p>
    <w:p w14:paraId="525102C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三地五中心</w:t>
      </w:r>
      <w:r>
        <w:rPr>
          <w:rFonts w:hint="eastAsia" w:ascii="黑体" w:hAnsi="宋体" w:eastAsia="黑体" w:cs="Times New Roman"/>
          <w:sz w:val="21"/>
          <w:szCs w:val="21"/>
        </w:rPr>
        <w:t xml:space="preserve"> </w:t>
      </w:r>
      <w:r>
        <w:rPr>
          <w:rFonts w:hint="eastAsia" w:ascii="黑体" w:hAnsi="宋体" w:eastAsia="黑体" w:cs="黑体"/>
          <w:sz w:val="21"/>
          <w:szCs w:val="21"/>
        </w:rPr>
        <w:t>five centers of three places</w:t>
      </w:r>
    </w:p>
    <w:p w14:paraId="43E5EB7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3" w:name="_Toc8331"/>
      <w:r>
        <w:rPr>
          <w:rFonts w:hint="eastAsia" w:ascii="黑体" w:hAnsi="宋体" w:eastAsia="黑体" w:cs="黑体"/>
          <w:sz w:val="21"/>
          <w:szCs w:val="21"/>
        </w:rPr>
        <w:t>云灾备</w:t>
      </w:r>
      <w:bookmarkEnd w:id="23"/>
      <w:r>
        <w:rPr>
          <w:rFonts w:hint="eastAsia" w:ascii="黑体" w:hAnsi="宋体" w:eastAsia="黑体" w:cs="黑体"/>
          <w:sz w:val="21"/>
          <w:szCs w:val="21"/>
        </w:rPr>
        <w:t xml:space="preserve"> Cloud Computing Disaster Recovery</w:t>
      </w:r>
    </w:p>
    <w:p w14:paraId="4CDAF06C">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以云计算的形式为用户提供灾备服务。</w:t>
      </w:r>
    </w:p>
    <w:p w14:paraId="7DEFCDC8">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Times New Roman"/>
          <w:sz w:val="21"/>
          <w:szCs w:val="21"/>
        </w:rPr>
      </w:pPr>
      <w:r>
        <w:rPr>
          <w:rFonts w:hint="eastAsia" w:ascii="黑体" w:hAnsi="宋体" w:eastAsia="黑体" w:cs="黑体"/>
          <w:sz w:val="21"/>
          <w:szCs w:val="21"/>
        </w:rPr>
        <w:t>副本 Copy</w:t>
      </w:r>
    </w:p>
    <w:p w14:paraId="61948CAF">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原始数据或文件的一个精确</w:t>
      </w:r>
      <w:r>
        <w:fldChar w:fldCharType="begin"/>
      </w:r>
      <w:r>
        <w:instrText xml:space="preserve"> HYPERLINK "https://so.csdn.net/so/search?q=%E5%A4%8D%E5%88%B6%E5%93%81&amp;spm=1001.2101.3001.7020" </w:instrText>
      </w:r>
      <w:r>
        <w:fldChar w:fldCharType="separate"/>
      </w:r>
      <w:r>
        <w:rPr>
          <w:rStyle w:val="8"/>
          <w:rFonts w:hint="eastAsia" w:ascii="宋体" w:hAnsi="宋体" w:eastAsia="宋体" w:cs="宋体"/>
          <w:b w:val="0"/>
          <w:bCs w:val="0"/>
          <w:color w:val="000000"/>
          <w:sz w:val="21"/>
          <w:szCs w:val="21"/>
        </w:rPr>
        <w:t>复制品</w:t>
      </w:r>
      <w:r>
        <w:fldChar w:fldCharType="end"/>
      </w:r>
      <w:r>
        <w:rPr>
          <w:rFonts w:hint="eastAsia" w:ascii="宋体" w:hAnsi="宋体" w:eastAsia="宋体" w:cs="宋体"/>
          <w:b w:val="0"/>
          <w:bCs w:val="0"/>
          <w:color w:val="000000"/>
          <w:sz w:val="21"/>
          <w:szCs w:val="21"/>
        </w:rPr>
        <w:t>，它与原版内容完全相同或几乎相同。</w:t>
      </w:r>
    </w:p>
    <w:p w14:paraId="4A103790">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副本数据管理</w:t>
      </w:r>
      <w:r>
        <w:rPr>
          <w:rFonts w:hint="eastAsia" w:ascii="黑体" w:hAnsi="宋体" w:eastAsia="黑体" w:cs="Times New Roman"/>
          <w:sz w:val="21"/>
          <w:szCs w:val="21"/>
        </w:rPr>
        <w:t xml:space="preserve"> </w:t>
      </w:r>
      <w:r>
        <w:rPr>
          <w:rFonts w:hint="eastAsia" w:ascii="黑体" w:hAnsi="宋体" w:eastAsia="黑体" w:cs="黑体"/>
          <w:sz w:val="21"/>
          <w:szCs w:val="21"/>
        </w:rPr>
        <w:t>Copy Data Management,CDM</w:t>
      </w:r>
    </w:p>
    <w:p w14:paraId="132E0D03">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通过优化和集中管理数据副本，减少冗余，提升数据备份、恢复和利用效率的技术或策略。</w:t>
      </w:r>
    </w:p>
    <w:p w14:paraId="2678AD4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4" w:name="_Toc6510"/>
      <w:r>
        <w:rPr>
          <w:rFonts w:hint="eastAsia" w:ascii="黑体" w:hAnsi="宋体" w:eastAsia="黑体" w:cs="黑体"/>
          <w:sz w:val="21"/>
          <w:szCs w:val="21"/>
        </w:rPr>
        <w:t>测试</w:t>
      </w:r>
      <w:bookmarkEnd w:id="24"/>
    </w:p>
    <w:p w14:paraId="44F3D749">
      <w:pPr>
        <w:pStyle w:val="12"/>
        <w:keepNext w:val="0"/>
        <w:keepLines w:val="0"/>
        <w:widowControl/>
        <w:suppressLineNumbers w:val="0"/>
        <w:spacing w:beforeLines="100" w:beforeAutospacing="0" w:afterLines="100" w:afterAutospacing="0"/>
        <w:ind w:left="0" w:leftChars="0" w:right="0"/>
        <w:outlineLvl w:val="0"/>
        <w:rPr>
          <w:rFonts w:hint="eastAsia" w:ascii="黑体" w:hAnsi="宋体" w:eastAsia="黑体" w:cs="黑体"/>
          <w:sz w:val="21"/>
          <w:szCs w:val="21"/>
        </w:rPr>
      </w:pPr>
      <w:r>
        <w:rPr>
          <w:rFonts w:hint="eastAsia" w:ascii="宋体" w:hAnsi="宋体" w:eastAsia="宋体" w:cs="宋体"/>
          <w:b w:val="0"/>
          <w:bCs w:val="0"/>
          <w:color w:val="000000"/>
          <w:sz w:val="21"/>
          <w:szCs w:val="21"/>
        </w:rPr>
        <w:t>一种用于评估</w:t>
      </w:r>
      <w:r>
        <w:rPr>
          <w:rFonts w:hint="eastAsia" w:ascii="宋体" w:hAnsi="宋体" w:eastAsia="宋体" w:cs="宋体"/>
          <w:b w:val="0"/>
          <w:bCs w:val="0"/>
          <w:color w:val="000000"/>
          <w:sz w:val="21"/>
          <w:szCs w:val="21"/>
          <w:u w:val="single"/>
        </w:rPr>
        <w:t>灾备系统</w:t>
      </w:r>
      <w:r>
        <w:rPr>
          <w:rFonts w:hint="eastAsia" w:ascii="宋体" w:hAnsi="宋体" w:eastAsia="宋体" w:cs="宋体"/>
          <w:b w:val="0"/>
          <w:bCs w:val="0"/>
          <w:color w:val="000000"/>
          <w:sz w:val="21"/>
          <w:szCs w:val="21"/>
        </w:rPr>
        <w:t>是否满足规定的需求、规格说明及用户期望的手段。</w:t>
      </w:r>
    </w:p>
    <w:p w14:paraId="41B8A37F">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演练 Drill</w:t>
      </w:r>
    </w:p>
    <w:p w14:paraId="300DAF0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5" w:name="_Toc14884"/>
      <w:r>
        <w:rPr>
          <w:rFonts w:hint="eastAsia" w:ascii="黑体" w:hAnsi="宋体" w:eastAsia="黑体" w:cs="黑体"/>
          <w:sz w:val="21"/>
          <w:szCs w:val="21"/>
        </w:rPr>
        <w:t>挂载</w:t>
      </w:r>
      <w:bookmarkEnd w:id="25"/>
    </w:p>
    <w:p w14:paraId="171D02AA">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由操作系统使</w:t>
      </w:r>
      <w:r>
        <w:rPr>
          <w:rFonts w:hint="eastAsia" w:ascii="宋体" w:hAnsi="宋体" w:eastAsia="宋体" w:cs="宋体"/>
          <w:b w:val="0"/>
          <w:bCs w:val="0"/>
          <w:color w:val="000000"/>
          <w:sz w:val="21"/>
          <w:szCs w:val="21"/>
          <w:u w:val="single"/>
        </w:rPr>
        <w:t>存储设备</w:t>
      </w:r>
      <w:r>
        <w:rPr>
          <w:rFonts w:hint="eastAsia" w:ascii="宋体" w:hAnsi="宋体" w:eastAsia="宋体" w:cs="宋体"/>
          <w:b w:val="0"/>
          <w:bCs w:val="0"/>
          <w:color w:val="000000"/>
          <w:sz w:val="21"/>
          <w:szCs w:val="21"/>
        </w:rPr>
        <w:t>上的计算机文件和目录可供用户通过计算机的文件系统访问的过程。</w:t>
      </w:r>
    </w:p>
    <w:p w14:paraId="54DDC35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接管</w:t>
      </w:r>
    </w:p>
    <w:p w14:paraId="7981ECB6">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当主生产系统因灾难无法正常运行时，灾备系统能够替代主生产系统，继续处理业务的操作过程。</w:t>
      </w:r>
    </w:p>
    <w:p w14:paraId="4FD2B5D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重建 restoration</w:t>
      </w:r>
    </w:p>
    <w:p w14:paraId="3A5D279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切换</w:t>
      </w:r>
      <w:r>
        <w:rPr>
          <w:rFonts w:hint="eastAsia" w:ascii="黑体" w:hAnsi="宋体" w:eastAsia="黑体" w:cs="Times New Roman"/>
          <w:sz w:val="21"/>
          <w:szCs w:val="21"/>
        </w:rPr>
        <w:t xml:space="preserve"> </w:t>
      </w:r>
      <w:r>
        <w:rPr>
          <w:rFonts w:hint="eastAsia" w:ascii="黑体" w:hAnsi="宋体" w:eastAsia="黑体" w:cs="黑体"/>
          <w:sz w:val="21"/>
          <w:szCs w:val="21"/>
        </w:rPr>
        <w:t>Failover</w:t>
      </w:r>
    </w:p>
    <w:p w14:paraId="755E66E5">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在生产系统出现故障或不可用时，自动或手动将生产系统切换到灾备系统的过程。</w:t>
      </w:r>
    </w:p>
    <w:p w14:paraId="41BBEE8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6" w:name="_Toc9010"/>
      <w:r>
        <w:rPr>
          <w:rFonts w:hint="eastAsia" w:ascii="黑体" w:hAnsi="宋体" w:eastAsia="黑体" w:cs="黑体"/>
          <w:sz w:val="21"/>
          <w:szCs w:val="21"/>
        </w:rPr>
        <w:t>回切</w:t>
      </w:r>
      <w:bookmarkEnd w:id="26"/>
      <w:r>
        <w:rPr>
          <w:rFonts w:hint="eastAsia" w:ascii="黑体" w:hAnsi="宋体" w:eastAsia="黑体" w:cs="黑体"/>
          <w:sz w:val="21"/>
          <w:szCs w:val="21"/>
        </w:rPr>
        <w:t xml:space="preserve"> Failback</w:t>
      </w:r>
    </w:p>
    <w:p w14:paraId="0829456A">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将业务系统或数据从灾备环境恢复到原始的生产环境中的过程。此过程通常在确认生产环境已恢复正常并能够安全运行后进行。</w:t>
      </w:r>
    </w:p>
    <w:p w14:paraId="0183EE9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文件备份（逻辑备份）</w:t>
      </w:r>
      <w:r>
        <w:rPr>
          <w:rFonts w:hint="eastAsia" w:ascii="黑体" w:hAnsi="宋体" w:eastAsia="黑体" w:cs="Times New Roman"/>
          <w:sz w:val="21"/>
          <w:szCs w:val="21"/>
        </w:rPr>
        <w:t xml:space="preserve"> </w:t>
      </w:r>
      <w:r>
        <w:rPr>
          <w:rFonts w:hint="eastAsia" w:ascii="黑体" w:hAnsi="宋体" w:eastAsia="黑体" w:cs="黑体"/>
          <w:sz w:val="21"/>
          <w:szCs w:val="21"/>
        </w:rPr>
        <w:t>Logical Backup</w:t>
      </w:r>
    </w:p>
    <w:p w14:paraId="30AB2CCC">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通过访问文件系统或数据库的逻辑层，逐个文件或数据项地读取并复制到备份存储介质中。</w:t>
      </w:r>
    </w:p>
    <w:p w14:paraId="09A6294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物理备份（块级备份）</w:t>
      </w:r>
      <w:r>
        <w:rPr>
          <w:rFonts w:hint="eastAsia" w:ascii="黑体" w:hAnsi="宋体" w:eastAsia="黑体" w:cs="Times New Roman"/>
          <w:sz w:val="21"/>
          <w:szCs w:val="21"/>
        </w:rPr>
        <w:t xml:space="preserve"> </w:t>
      </w:r>
      <w:r>
        <w:rPr>
          <w:rFonts w:hint="eastAsia" w:ascii="黑体" w:hAnsi="宋体" w:eastAsia="黑体" w:cs="黑体"/>
          <w:sz w:val="21"/>
          <w:szCs w:val="21"/>
        </w:rPr>
        <w:t>Block Backup</w:t>
      </w:r>
    </w:p>
    <w:p w14:paraId="1FDB064A">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全量备份</w:t>
      </w:r>
      <w:r>
        <w:rPr>
          <w:rFonts w:hint="eastAsia" w:ascii="黑体" w:hAnsi="宋体" w:eastAsia="黑体" w:cs="Times New Roman"/>
          <w:sz w:val="21"/>
          <w:szCs w:val="21"/>
        </w:rPr>
        <w:t xml:space="preserve"> </w:t>
      </w:r>
      <w:r>
        <w:rPr>
          <w:rFonts w:hint="eastAsia" w:ascii="黑体" w:hAnsi="宋体" w:eastAsia="黑体" w:cs="黑体"/>
          <w:sz w:val="21"/>
          <w:szCs w:val="21"/>
        </w:rPr>
        <w:t>Full Backup</w:t>
      </w:r>
    </w:p>
    <w:p w14:paraId="57CF9A8D">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对指定的数据、系统或存储介质的所有内容进行完整的备份。</w:t>
      </w:r>
    </w:p>
    <w:p w14:paraId="0EFFAB1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增量备份</w:t>
      </w:r>
      <w:r>
        <w:rPr>
          <w:rFonts w:hint="eastAsia" w:ascii="黑体" w:hAnsi="宋体" w:eastAsia="黑体" w:cs="Times New Roman"/>
          <w:sz w:val="21"/>
          <w:szCs w:val="21"/>
        </w:rPr>
        <w:t xml:space="preserve"> </w:t>
      </w:r>
      <w:r>
        <w:rPr>
          <w:rFonts w:hint="eastAsia" w:ascii="黑体" w:hAnsi="宋体" w:eastAsia="黑体" w:cs="黑体"/>
          <w:sz w:val="21"/>
          <w:szCs w:val="21"/>
        </w:rPr>
        <w:t>Incremental Backup</w:t>
      </w:r>
    </w:p>
    <w:p w14:paraId="7B34B4F7">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备份自上次备份后修改或新增等发生变化的文件或数据。</w:t>
      </w:r>
    </w:p>
    <w:p w14:paraId="1749B0EC">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差量备份</w:t>
      </w:r>
      <w:r>
        <w:rPr>
          <w:rFonts w:hint="eastAsia" w:ascii="黑体" w:hAnsi="宋体" w:eastAsia="黑体" w:cs="Times New Roman"/>
          <w:sz w:val="21"/>
          <w:szCs w:val="21"/>
        </w:rPr>
        <w:t xml:space="preserve"> </w:t>
      </w:r>
      <w:r>
        <w:rPr>
          <w:rFonts w:hint="eastAsia" w:ascii="黑体" w:hAnsi="宋体" w:eastAsia="黑体" w:cs="黑体"/>
          <w:sz w:val="21"/>
          <w:szCs w:val="21"/>
        </w:rPr>
        <w:t>Differential Backup</w:t>
      </w:r>
    </w:p>
    <w:p w14:paraId="44815444">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在上一次全量备份之后，备份所有发生变化的数据。</w:t>
      </w:r>
    </w:p>
    <w:p w14:paraId="4899E576">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p>
    <w:p w14:paraId="79D025FC">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实时备份</w:t>
      </w:r>
    </w:p>
    <w:p w14:paraId="6C0CAAA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bidi="ar"/>
        </w:rPr>
        <w:t>数据在生成或变更的同时自动进行备份，确保数据实时同步更新。</w:t>
      </w:r>
    </w:p>
    <w:p w14:paraId="7F3CE6E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bidi="ar"/>
        </w:rPr>
        <w:t xml:space="preserve"> </w:t>
      </w:r>
    </w:p>
    <w:p w14:paraId="154597BE">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定时备份</w:t>
      </w:r>
    </w:p>
    <w:p w14:paraId="512B089D">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按照预设的时间间隔定期进行数据备份，通常在设定的时间点批量执行。</w:t>
      </w:r>
    </w:p>
    <w:p w14:paraId="05FAAE0B">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DEA667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有代理备份</w:t>
      </w:r>
    </w:p>
    <w:p w14:paraId="180D0B05">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在目标系统中安装备份代理程序来执行数据备份。</w:t>
      </w:r>
    </w:p>
    <w:p w14:paraId="18B7F9D1">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0B4F66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无代理备份</w:t>
      </w:r>
    </w:p>
    <w:p w14:paraId="5BC1600D">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无需在目标系统中安装任何代理程序，直接通过标准协议或接口进行备份。</w:t>
      </w:r>
    </w:p>
    <w:p w14:paraId="48316677">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96B47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不可破备份</w:t>
      </w:r>
      <w:r>
        <w:rPr>
          <w:rFonts w:hint="eastAsia" w:ascii="黑体" w:hAnsi="宋体" w:eastAsia="黑体" w:cs="Times New Roman"/>
          <w:sz w:val="21"/>
          <w:szCs w:val="21"/>
        </w:rPr>
        <w:t xml:space="preserve"> </w:t>
      </w:r>
      <w:r>
        <w:rPr>
          <w:rFonts w:hint="eastAsia" w:ascii="黑体" w:hAnsi="宋体" w:eastAsia="黑体" w:cs="黑体"/>
          <w:sz w:val="21"/>
          <w:szCs w:val="21"/>
        </w:rPr>
        <w:t>Immutable Backup</w:t>
      </w:r>
    </w:p>
    <w:p w14:paraId="37C1BC6F">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热备</w:t>
      </w:r>
      <w:r>
        <w:rPr>
          <w:rFonts w:hint="eastAsia" w:ascii="黑体" w:hAnsi="宋体" w:eastAsia="黑体" w:cs="Times New Roman"/>
          <w:sz w:val="21"/>
          <w:szCs w:val="21"/>
        </w:rPr>
        <w:t xml:space="preserve"> </w:t>
      </w:r>
      <w:r>
        <w:rPr>
          <w:rFonts w:hint="eastAsia" w:ascii="黑体" w:hAnsi="宋体" w:eastAsia="黑体" w:cs="黑体"/>
          <w:b w:val="0"/>
          <w:bCs w:val="0"/>
          <w:sz w:val="21"/>
          <w:szCs w:val="21"/>
        </w:rPr>
        <w:t>Hot Backup</w:t>
      </w:r>
    </w:p>
    <w:p w14:paraId="2E772BD3">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又称在线备份（Online Backup)，灾备系统与生产系统实时在线，数据实时同步的备份方式。</w:t>
      </w:r>
    </w:p>
    <w:p w14:paraId="2AAA7547">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冷备</w:t>
      </w:r>
      <w:r>
        <w:rPr>
          <w:rFonts w:hint="eastAsia" w:ascii="黑体" w:hAnsi="宋体" w:eastAsia="黑体" w:cs="Times New Roman"/>
          <w:sz w:val="21"/>
          <w:szCs w:val="21"/>
        </w:rPr>
        <w:t xml:space="preserve"> </w:t>
      </w:r>
      <w:r>
        <w:rPr>
          <w:rFonts w:hint="eastAsia" w:ascii="黑体" w:hAnsi="宋体" w:eastAsia="黑体" w:cs="黑体"/>
          <w:b w:val="0"/>
          <w:bCs w:val="0"/>
          <w:sz w:val="21"/>
          <w:szCs w:val="21"/>
        </w:rPr>
        <w:t xml:space="preserve">Code Backup </w:t>
      </w:r>
    </w:p>
    <w:p w14:paraId="0E8170A0">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温备</w:t>
      </w:r>
      <w:r>
        <w:rPr>
          <w:rFonts w:hint="eastAsia" w:ascii="黑体" w:hAnsi="宋体" w:eastAsia="黑体" w:cs="Times New Roman"/>
          <w:sz w:val="21"/>
          <w:szCs w:val="21"/>
        </w:rPr>
        <w:t xml:space="preserve"> </w:t>
      </w:r>
      <w:r>
        <w:rPr>
          <w:rFonts w:hint="eastAsia" w:ascii="黑体" w:hAnsi="宋体" w:eastAsia="黑体" w:cs="黑体"/>
          <w:b w:val="0"/>
          <w:bCs w:val="0"/>
          <w:sz w:val="21"/>
          <w:szCs w:val="21"/>
        </w:rPr>
        <w:t>Warn Backup</w:t>
      </w:r>
    </w:p>
    <w:p w14:paraId="786141F7">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灾备系统处于在线或半在线状态，定期同步数据的备份方式。</w:t>
      </w:r>
    </w:p>
    <w:p w14:paraId="3C81379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Times New Roman"/>
          <w:b w:val="0"/>
          <w:bCs w:val="0"/>
          <w:sz w:val="21"/>
          <w:szCs w:val="21"/>
        </w:rPr>
      </w:pPr>
      <w:r>
        <w:rPr>
          <w:rFonts w:hint="eastAsia" w:ascii="黑体" w:hAnsi="宋体" w:eastAsia="黑体" w:cs="黑体"/>
          <w:b w:val="0"/>
          <w:bCs w:val="0"/>
          <w:sz w:val="21"/>
          <w:szCs w:val="21"/>
        </w:rPr>
        <w:t>镜像</w:t>
      </w:r>
    </w:p>
    <w:p w14:paraId="063A1328">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复制某个对象（如文件、文件夹、磁盘、内存等）的完全副本。</w:t>
      </w:r>
    </w:p>
    <w:p w14:paraId="759F0DA0">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Times New Roman"/>
          <w:b w:val="0"/>
          <w:bCs w:val="0"/>
          <w:sz w:val="21"/>
          <w:szCs w:val="21"/>
        </w:rPr>
      </w:pPr>
      <w:r>
        <w:rPr>
          <w:rFonts w:hint="eastAsia" w:ascii="黑体" w:hAnsi="宋体" w:eastAsia="黑体" w:cs="黑体"/>
          <w:sz w:val="21"/>
          <w:szCs w:val="21"/>
        </w:rPr>
        <w:t>快照</w:t>
      </w:r>
      <w:r>
        <w:rPr>
          <w:rFonts w:hint="eastAsia" w:ascii="黑体" w:hAnsi="宋体" w:eastAsia="黑体" w:cs="Times New Roman"/>
          <w:sz w:val="21"/>
          <w:szCs w:val="21"/>
        </w:rPr>
        <w:t xml:space="preserve"> </w:t>
      </w:r>
      <w:r>
        <w:rPr>
          <w:rFonts w:hint="eastAsia" w:ascii="黑体" w:hAnsi="宋体" w:eastAsia="黑体" w:cs="黑体"/>
          <w:b w:val="0"/>
          <w:bCs w:val="0"/>
          <w:sz w:val="21"/>
          <w:szCs w:val="21"/>
        </w:rPr>
        <w:t xml:space="preserve">Snapshot </w:t>
      </w:r>
    </w:p>
    <w:p w14:paraId="371747C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7" w:name="_Toc22254"/>
      <w:r>
        <w:rPr>
          <w:rFonts w:hint="eastAsia" w:ascii="黑体" w:hAnsi="宋体" w:eastAsia="黑体" w:cs="黑体"/>
          <w:sz w:val="21"/>
          <w:szCs w:val="21"/>
        </w:rPr>
        <w:t>持续数据保护 Continuous Data Protection,CDP</w:t>
      </w:r>
      <w:bookmarkEnd w:id="27"/>
    </w:p>
    <w:p w14:paraId="5F00467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远程复制</w:t>
      </w:r>
      <w:r>
        <w:rPr>
          <w:rFonts w:hint="eastAsia" w:ascii="黑体" w:hAnsi="宋体" w:eastAsia="黑体" w:cs="Times New Roman"/>
          <w:sz w:val="21"/>
          <w:szCs w:val="21"/>
        </w:rPr>
        <w:t xml:space="preserve"> </w:t>
      </w:r>
      <w:r>
        <w:rPr>
          <w:rFonts w:hint="eastAsia" w:ascii="黑体" w:hAnsi="宋体" w:eastAsia="黑体" w:cs="黑体"/>
          <w:sz w:val="21"/>
          <w:szCs w:val="21"/>
        </w:rPr>
        <w:t>Remote Replication</w:t>
      </w:r>
    </w:p>
    <w:p w14:paraId="66E3AA98">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将数据从一个灾备系统按实时或定时等策略复制到另一个地理位置的灾备系统，确保在发生灾难时，可以快速恢复和访问数据。</w:t>
      </w:r>
    </w:p>
    <w:p w14:paraId="4C2ACBF6">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精简带宽复制</w:t>
      </w:r>
      <w:r>
        <w:rPr>
          <w:rFonts w:hint="eastAsia" w:ascii="黑体" w:hAnsi="宋体" w:eastAsia="黑体" w:cs="Times New Roman"/>
          <w:sz w:val="21"/>
          <w:szCs w:val="21"/>
        </w:rPr>
        <w:t xml:space="preserve"> </w:t>
      </w:r>
      <w:r>
        <w:rPr>
          <w:rFonts w:hint="eastAsia" w:ascii="黑体" w:hAnsi="宋体" w:eastAsia="黑体" w:cs="黑体"/>
          <w:sz w:val="21"/>
          <w:szCs w:val="21"/>
        </w:rPr>
        <w:t>Bandwidth Optimization</w:t>
      </w:r>
    </w:p>
    <w:p w14:paraId="51079D37">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通过各种数据去重、压缩等技术和策略，减少数据传输过程中的带宽消耗，提高网络效率和传输速度。</w:t>
      </w:r>
    </w:p>
    <w:p w14:paraId="112730FA">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数据验证</w:t>
      </w:r>
      <w:r>
        <w:rPr>
          <w:rFonts w:hint="eastAsia" w:ascii="黑体" w:hAnsi="宋体" w:eastAsia="黑体" w:cs="Times New Roman"/>
          <w:sz w:val="21"/>
          <w:szCs w:val="21"/>
        </w:rPr>
        <w:t xml:space="preserve"> </w:t>
      </w:r>
      <w:r>
        <w:rPr>
          <w:rFonts w:hint="eastAsia" w:ascii="黑体" w:hAnsi="宋体" w:eastAsia="黑体" w:cs="黑体"/>
          <w:sz w:val="21"/>
          <w:szCs w:val="21"/>
        </w:rPr>
        <w:t>Data Validation</w:t>
      </w:r>
    </w:p>
    <w:p w14:paraId="73FCE4E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数据一致性</w:t>
      </w:r>
    </w:p>
    <w:p w14:paraId="4243897A">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灾难恢复时，备份的数据和灾难前的源数据处于相同的状态。</w:t>
      </w:r>
    </w:p>
    <w:p w14:paraId="4C9E21D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u w:val="none"/>
        </w:rPr>
      </w:pPr>
      <w:r>
        <w:rPr>
          <w:rFonts w:hint="eastAsia" w:ascii="黑体" w:hAnsi="宋体" w:eastAsia="黑体" w:cs="黑体"/>
          <w:sz w:val="21"/>
          <w:szCs w:val="21"/>
          <w:u w:val="none"/>
        </w:rPr>
        <w:t>战略级灾备</w:t>
      </w:r>
    </w:p>
    <w:p w14:paraId="282BE42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6F31A2">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混合灾备</w:t>
      </w:r>
    </w:p>
    <w:p w14:paraId="3411E2BE">
      <w:pPr>
        <w:pStyle w:val="12"/>
        <w:keepNext w:val="0"/>
        <w:keepLines w:val="0"/>
        <w:widowControl/>
        <w:suppressLineNumbers w:val="0"/>
        <w:spacing w:beforeLines="100" w:beforeAutospacing="0" w:afterLines="100" w:afterAutospacing="0"/>
        <w:ind w:left="0" w:leftChars="0" w:right="0"/>
        <w:outlineLvl w:val="0"/>
        <w:rPr>
          <w:rFonts w:hint="eastAsia" w:ascii="黑体" w:hAnsi="宋体" w:eastAsia="黑体" w:cs="黑体"/>
          <w:sz w:val="21"/>
          <w:szCs w:val="21"/>
        </w:rPr>
      </w:pPr>
      <w:r>
        <w:rPr>
          <w:rFonts w:hint="eastAsia" w:ascii="黑体" w:hAnsi="宋体" w:eastAsia="黑体" w:cs="黑体"/>
          <w:sz w:val="21"/>
          <w:szCs w:val="21"/>
        </w:rPr>
        <w:t>云计算灾备和传统灾备设施，提供灵活、高效的灾备解决方案。</w:t>
      </w:r>
    </w:p>
    <w:p w14:paraId="1D1FDEE6">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极端灾备</w:t>
      </w:r>
    </w:p>
    <w:p w14:paraId="2638EDF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平战结合</w:t>
      </w:r>
    </w:p>
    <w:p w14:paraId="04805BEA">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在正常运行（平时）与应对突发灾难（战时）之间无缝切换的能力建设。</w:t>
      </w:r>
    </w:p>
    <w:p w14:paraId="05056014">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平急两用</w:t>
      </w:r>
    </w:p>
    <w:p w14:paraId="63DFFA63">
      <w:pPr>
        <w:pStyle w:val="12"/>
        <w:keepNext w:val="0"/>
        <w:keepLines w:val="0"/>
        <w:widowControl/>
        <w:suppressLineNumbers w:val="0"/>
        <w:spacing w:beforeLines="100" w:beforeAutospacing="0" w:afterLines="100" w:afterAutospacing="0"/>
        <w:ind w:left="0" w:leftChars="0" w:right="0"/>
        <w:outlineLvl w:val="0"/>
        <w:rPr>
          <w:rFonts w:hint="eastAsia" w:ascii="黑体" w:hAnsi="宋体" w:eastAsia="黑体" w:cs="黑体"/>
          <w:sz w:val="21"/>
          <w:szCs w:val="21"/>
        </w:rPr>
      </w:pPr>
      <w:r>
        <w:rPr>
          <w:rFonts w:hint="eastAsia" w:ascii="宋体" w:hAnsi="宋体" w:eastAsia="宋体" w:cs="宋体"/>
          <w:b w:val="0"/>
          <w:bCs w:val="0"/>
          <w:color w:val="000000"/>
          <w:sz w:val="21"/>
          <w:szCs w:val="21"/>
        </w:rPr>
        <w:t>在平时正常生产时期和发生灾难等紧急时期均能产生相应的效用。</w:t>
      </w:r>
    </w:p>
    <w:p w14:paraId="2B63482C">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容错</w:t>
      </w:r>
    </w:p>
    <w:p w14:paraId="10EC318B">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IT服务或其他配置项目在某个组件部件发生故障后继续正常运行的能力。</w:t>
      </w:r>
    </w:p>
    <w:p w14:paraId="121F95B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断点续传</w:t>
      </w:r>
    </w:p>
    <w:p w14:paraId="7935EE9F">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重删 Deduplication</w:t>
      </w:r>
    </w:p>
    <w:p w14:paraId="78F01284">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通过识别和消除重复数据，仅保留一份唯一的数据副本。</w:t>
      </w:r>
    </w:p>
    <w:p w14:paraId="2B8B48BD">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 xml:space="preserve">归档 </w:t>
      </w:r>
    </w:p>
    <w:p w14:paraId="4A19EAC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脑裂 split-brain</w:t>
      </w:r>
    </w:p>
    <w:p w14:paraId="02F001BC">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在一个高可用系统中，当联系着的两个节点断开联系时，本来为一个整体的系统，分裂为两个独立节点，这时两个节点开始争夺资源，进而导致系统混乱、数据损坏等。</w:t>
      </w:r>
    </w:p>
    <w:p w14:paraId="69A3AAC0">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仲裁</w:t>
      </w:r>
    </w:p>
    <w:p w14:paraId="4DDB8E3F">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8B44E1D">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心跳</w:t>
      </w:r>
    </w:p>
    <w:p w14:paraId="2F6C960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在分布式系统中，节点之间定期发送的信号，用于监测各节点的状态和连接是否正常，确认集群的正常状态和快速故障检测。</w:t>
      </w:r>
    </w:p>
    <w:p w14:paraId="764532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6E7AFD">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集群 Cluster</w:t>
      </w:r>
    </w:p>
    <w:p w14:paraId="1E116F8D">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双机</w:t>
      </w:r>
    </w:p>
    <w:p w14:paraId="493E33B3">
      <w:pPr>
        <w:pStyle w:val="12"/>
        <w:keepNext w:val="0"/>
        <w:keepLines w:val="0"/>
        <w:widowControl/>
        <w:suppressLineNumbers w:val="0"/>
        <w:spacing w:beforeLines="100" w:beforeAutospacing="0" w:afterLines="100" w:afterAutospacing="0"/>
        <w:ind w:left="0" w:leftChars="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通过两台相互独立的服务器或系统配置成主备关系。通常，一台机作为主机处理业务，另一台机作为备用，在主机发生故障时，备用机能够迅速接管业务。</w:t>
      </w:r>
    </w:p>
    <w:p w14:paraId="3EB57474">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同步复制</w:t>
      </w:r>
    </w:p>
    <w:p w14:paraId="04BBB027">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数据在源端写入的同时，立即复制到目标端，确保源端和目标端的数据实时一致。</w:t>
      </w:r>
    </w:p>
    <w:p w14:paraId="1BCE78FA">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EFE10A4">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异步复制</w:t>
      </w:r>
    </w:p>
    <w:p w14:paraId="2536FDF8">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数据在源端写入后，以一定的延迟复制到目标端，允许一定的时间差异。</w:t>
      </w:r>
    </w:p>
    <w:p w14:paraId="2A8C1C0C">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DFDFF9C">
      <w:pPr>
        <w:pStyle w:val="12"/>
        <w:keepNext w:val="0"/>
        <w:keepLines w:val="0"/>
        <w:widowControl/>
        <w:numPr>
          <w:ilvl w:val="0"/>
          <w:numId w:val="1"/>
        </w:numPr>
        <w:suppressLineNumbers w:val="0"/>
        <w:spacing w:beforeLines="100" w:beforeAutospacing="0" w:afterLines="100" w:afterAutospacing="0"/>
        <w:ind w:left="425" w:leftChars="0" w:right="0" w:hanging="425" w:firstLineChars="0"/>
        <w:outlineLvl w:val="0"/>
        <w:rPr>
          <w:rFonts w:hint="eastAsia" w:ascii="黑体" w:hAnsi="宋体" w:eastAsia="黑体" w:cs="Times New Roman"/>
          <w:sz w:val="24"/>
          <w:szCs w:val="24"/>
        </w:rPr>
      </w:pPr>
      <w:r>
        <w:rPr>
          <w:rFonts w:hint="eastAsia" w:ascii="黑体" w:hAnsi="宋体" w:eastAsia="黑体" w:cs="黑体"/>
          <w:sz w:val="24"/>
          <w:szCs w:val="24"/>
        </w:rPr>
        <w:t>指标术语和定义</w:t>
      </w:r>
    </w:p>
    <w:p w14:paraId="4774EEAF">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8" w:name="_Toc4237"/>
      <w:r>
        <w:rPr>
          <w:rFonts w:hint="eastAsia" w:ascii="黑体" w:hAnsi="宋体" w:eastAsia="黑体" w:cs="黑体"/>
          <w:sz w:val="21"/>
          <w:szCs w:val="21"/>
        </w:rPr>
        <w:t>恢复时间目标 recovery time objective</w:t>
      </w:r>
      <w:bookmarkEnd w:id="28"/>
      <w:r>
        <w:rPr>
          <w:rFonts w:hint="eastAsia" w:ascii="黑体" w:hAnsi="宋体" w:eastAsia="黑体" w:cs="黑体"/>
          <w:sz w:val="21"/>
          <w:szCs w:val="21"/>
        </w:rPr>
        <w:t>,RTO</w:t>
      </w:r>
    </w:p>
    <w:p w14:paraId="1B21D03D">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灾难发生后，信息系统或业务功能从停顿到必须恢复的时间要求。</w:t>
      </w:r>
    </w:p>
    <w:p w14:paraId="3B1C35B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29" w:name="_Toc30092"/>
      <w:r>
        <w:rPr>
          <w:rFonts w:hint="eastAsia" w:ascii="黑体" w:hAnsi="宋体" w:eastAsia="黑体" w:cs="黑体"/>
          <w:sz w:val="21"/>
          <w:szCs w:val="21"/>
        </w:rPr>
        <w:t>恢复点目标 recovery point objective</w:t>
      </w:r>
      <w:bookmarkEnd w:id="29"/>
      <w:r>
        <w:rPr>
          <w:rFonts w:hint="eastAsia" w:ascii="黑体" w:hAnsi="宋体" w:eastAsia="黑体" w:cs="黑体"/>
          <w:sz w:val="21"/>
          <w:szCs w:val="21"/>
        </w:rPr>
        <w:t>,RPO</w:t>
      </w:r>
    </w:p>
    <w:p w14:paraId="31AE0214">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灾难发生后，系统和数据必须恢复到的时间点要求。</w:t>
      </w:r>
    </w:p>
    <w:p w14:paraId="2034132A">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p>
    <w:p w14:paraId="276ADCC0">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降低运行目标</w:t>
      </w:r>
      <w:r>
        <w:rPr>
          <w:rFonts w:hint="eastAsia" w:ascii="Arial" w:hAnsi="Arial" w:eastAsia="宋体" w:cs="Arial"/>
          <w:i w:val="0"/>
          <w:iCs w:val="0"/>
          <w:caps w:val="0"/>
          <w:color w:val="4D4D4D"/>
          <w:spacing w:val="0"/>
          <w:sz w:val="19"/>
          <w:szCs w:val="19"/>
          <w:shd w:val="clear" w:fill="FFFFFF"/>
        </w:rPr>
        <w:t xml:space="preserve"> </w:t>
      </w:r>
      <w:r>
        <w:rPr>
          <w:rFonts w:hint="eastAsia" w:ascii="黑体" w:hAnsi="宋体" w:eastAsia="黑体" w:cs="黑体"/>
          <w:sz w:val="21"/>
          <w:szCs w:val="21"/>
        </w:rPr>
        <w:t xml:space="preserve">Degraded Operations Objective,DOO </w:t>
      </w:r>
    </w:p>
    <w:p w14:paraId="437559C7">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灾难事件发生时，为了加快恢复速度，可以允许关键业务恢复到的较低服务级别。</w:t>
      </w:r>
    </w:p>
    <w:p w14:paraId="10990DD9">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网络恢复目标 Network Recovery Objective,NRO</w:t>
      </w:r>
    </w:p>
    <w:p w14:paraId="40933E5A">
      <w:pPr>
        <w:pStyle w:val="12"/>
        <w:keepNext w:val="0"/>
        <w:keepLines w:val="0"/>
        <w:widowControl/>
        <w:suppressLineNumbers w:val="0"/>
        <w:spacing w:beforeLines="100" w:beforeAutospacing="0" w:afterLines="100" w:afterAutospacing="0"/>
        <w:ind w:left="0" w:right="0"/>
        <w:outlineLvl w:val="0"/>
        <w:rPr>
          <w:rFonts w:hint="eastAsia" w:ascii="黑体" w:hAnsi="宋体" w:eastAsia="黑体" w:cs="黑体"/>
          <w:sz w:val="21"/>
          <w:szCs w:val="21"/>
        </w:rPr>
      </w:pPr>
      <w:r>
        <w:rPr>
          <w:rFonts w:hint="eastAsia" w:ascii="宋体" w:hAnsi="宋体" w:eastAsia="宋体" w:cs="宋体"/>
          <w:b w:val="0"/>
          <w:bCs w:val="0"/>
          <w:color w:val="000000"/>
          <w:sz w:val="21"/>
          <w:szCs w:val="21"/>
        </w:rPr>
        <w:t>在灾难发生后切换到灾备中心所需的时间。在这一预定时间内不仅要求将网络连接从数据中心切换到灾备中心，还要使用户的网络访问能够成功地转移到灾备中心。</w:t>
      </w:r>
    </w:p>
    <w:p w14:paraId="7E6334A7">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恢复可靠性指标</w:t>
      </w:r>
      <w:r>
        <w:rPr>
          <w:rFonts w:hint="eastAsia" w:ascii="Arial" w:hAnsi="Arial" w:eastAsia="宋体" w:cs="Arial"/>
          <w:i w:val="0"/>
          <w:iCs w:val="0"/>
          <w:caps w:val="0"/>
          <w:color w:val="4D4D4D"/>
          <w:spacing w:val="0"/>
          <w:sz w:val="19"/>
          <w:szCs w:val="19"/>
          <w:shd w:val="clear" w:fill="FFFFFF"/>
        </w:rPr>
        <w:t xml:space="preserve"> </w:t>
      </w:r>
      <w:r>
        <w:rPr>
          <w:rFonts w:hint="eastAsia" w:ascii="黑体" w:hAnsi="宋体" w:eastAsia="黑体" w:cs="黑体"/>
          <w:sz w:val="21"/>
          <w:szCs w:val="21"/>
        </w:rPr>
        <w:t>Recovery Reliability Objective,RRO</w:t>
      </w:r>
    </w:p>
    <w:p w14:paraId="2068ACDE">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恢复完整性指标 Recovery Integrity Objective,RIO</w:t>
      </w:r>
    </w:p>
    <w:p w14:paraId="4C585EA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任意时间点回退</w:t>
      </w:r>
      <w:r>
        <w:rPr>
          <w:rFonts w:hint="eastAsia" w:ascii="Arial" w:hAnsi="Arial" w:eastAsia="宋体" w:cs="Arial"/>
          <w:i w:val="0"/>
          <w:iCs w:val="0"/>
          <w:caps w:val="0"/>
          <w:color w:val="333333"/>
          <w:spacing w:val="0"/>
          <w:sz w:val="19"/>
          <w:szCs w:val="19"/>
          <w:shd w:val="clear" w:fill="FFFFFF"/>
        </w:rPr>
        <w:t xml:space="preserve"> </w:t>
      </w:r>
      <w:r>
        <w:rPr>
          <w:rFonts w:hint="eastAsia" w:ascii="黑体" w:hAnsi="宋体" w:eastAsia="黑体" w:cs="黑体"/>
          <w:sz w:val="21"/>
          <w:szCs w:val="21"/>
        </w:rPr>
        <w:t xml:space="preserve">Any Point In Time,APIT </w:t>
      </w:r>
    </w:p>
    <w:p w14:paraId="0AE757C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可容忍停机时间 Maximum Downtime Tolerance,MDF</w:t>
      </w:r>
    </w:p>
    <w:p w14:paraId="01153A9F">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在发生灾难时，业务系统可以接受的最长停机时间，超过此时间将对业务产生严重影响。</w:t>
      </w:r>
    </w:p>
    <w:p w14:paraId="573D044A">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最大可容忍的停机时间 MTD</w:t>
      </w:r>
    </w:p>
    <w:p w14:paraId="4AC0EFBB">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不会对组织的任务造成重大损害的时间长度。</w:t>
      </w:r>
    </w:p>
    <w:p w14:paraId="382A8F25">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u w:val="none"/>
        </w:rPr>
      </w:pPr>
      <w:r>
        <w:rPr>
          <w:rFonts w:hint="eastAsia" w:ascii="黑体" w:hAnsi="宋体" w:eastAsia="黑体" w:cs="黑体"/>
          <w:sz w:val="21"/>
          <w:szCs w:val="21"/>
          <w:u w:val="none"/>
        </w:rPr>
        <w:t>最长可接受中断时间 Maximum Tolerable Period of Disruption,MTPD</w:t>
      </w:r>
    </w:p>
    <w:p w14:paraId="643368C4">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发生灾难后，业务功能可以接受的最长中断时间。</w:t>
      </w:r>
    </w:p>
    <w:p w14:paraId="11F5447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最小业务连续性目标 Minimum Business Continuity Objective,MBCO</w:t>
      </w:r>
    </w:p>
    <w:p w14:paraId="2BDE3D08">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u w:val="none"/>
        </w:rPr>
      </w:pPr>
      <w:r>
        <w:rPr>
          <w:rFonts w:hint="eastAsia" w:ascii="黑体" w:hAnsi="宋体" w:eastAsia="黑体" w:cs="黑体"/>
          <w:sz w:val="21"/>
          <w:szCs w:val="21"/>
          <w:u w:val="none"/>
        </w:rPr>
        <w:t>最长可接受中断时间 Maximum Acceptable Outage,MAO</w:t>
      </w:r>
    </w:p>
    <w:p w14:paraId="68A7E1DD">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 xml:space="preserve">平均故障间隔时间 Mean Time Between Failures,MTBF </w:t>
      </w:r>
    </w:p>
    <w:p w14:paraId="7B5D76C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kern w:val="0"/>
          <w:sz w:val="21"/>
          <w:szCs w:val="21"/>
        </w:rPr>
        <w:t xml:space="preserve">平均修复时间 </w:t>
      </w:r>
      <w:r>
        <w:rPr>
          <w:rFonts w:hint="eastAsia" w:ascii="黑体" w:hAnsi="宋体" w:eastAsia="黑体" w:cs="黑体"/>
          <w:sz w:val="21"/>
          <w:szCs w:val="21"/>
        </w:rPr>
        <w:t>Mean Time To Repair,MTTR</w:t>
      </w:r>
    </w:p>
    <w:p w14:paraId="006499A9">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IT服务或其他配置项目发生故障后，修复所需的平均时间，不包括恢复或还原所需的时间。</w:t>
      </w:r>
    </w:p>
    <w:p w14:paraId="7F604C36">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kern w:val="0"/>
          <w:sz w:val="21"/>
          <w:szCs w:val="21"/>
        </w:rPr>
        <w:t xml:space="preserve">平均恢复服务时间 </w:t>
      </w:r>
      <w:r>
        <w:rPr>
          <w:rFonts w:hint="eastAsia" w:ascii="黑体" w:hAnsi="宋体" w:eastAsia="黑体" w:cs="黑体"/>
          <w:sz w:val="21"/>
          <w:szCs w:val="21"/>
        </w:rPr>
        <w:t>Mean Time To Restore Service ,MTRS</w:t>
      </w:r>
    </w:p>
    <w:p w14:paraId="0B16E149">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故障后恢复IT服务或其他配置项目的平均时间。</w:t>
      </w:r>
    </w:p>
    <w:p w14:paraId="4E3135C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宕机时间 Downtime,DT</w:t>
      </w:r>
    </w:p>
    <w:p w14:paraId="0E2B2770">
      <w:pPr>
        <w:pStyle w:val="12"/>
        <w:keepNext w:val="0"/>
        <w:keepLines w:val="0"/>
        <w:widowControl/>
        <w:suppressLineNumbers w:val="0"/>
        <w:spacing w:beforeLines="100" w:beforeAutospacing="0" w:afterLines="100" w:afterAutospacing="0"/>
        <w:ind w:left="0" w:right="0"/>
        <w:outlineLvl w:val="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IT服务或其他配置项目在约定的服务时间内无法使用的时间。</w:t>
      </w:r>
    </w:p>
    <w:p w14:paraId="3E088B74">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 xml:space="preserve">备份窗口 </w:t>
      </w:r>
    </w:p>
    <w:p w14:paraId="576B2E08">
      <w:pPr>
        <w:keepNext w:val="0"/>
        <w:keepLines w:val="0"/>
        <w:widowControl w:val="0"/>
        <w:suppressLineNumbers w:val="0"/>
        <w:spacing w:before="0" w:beforeAutospacing="0" w:after="0" w:afterAutospacing="0"/>
        <w:ind w:left="0" w:leftChars="0" w:right="0"/>
        <w:jc w:val="both"/>
        <w:outlineLvl w:val="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bidi="ar"/>
        </w:rPr>
        <w:t>应用所允许的完成数据备份作业时间。</w:t>
      </w:r>
    </w:p>
    <w:p w14:paraId="0A048C84">
      <w:pPr>
        <w:pStyle w:val="12"/>
        <w:keepNext w:val="0"/>
        <w:keepLines w:val="0"/>
        <w:widowControl/>
        <w:numPr>
          <w:ilvl w:val="0"/>
          <w:numId w:val="1"/>
        </w:numPr>
        <w:suppressLineNumbers w:val="0"/>
        <w:spacing w:beforeLines="100" w:beforeAutospacing="0" w:afterLines="100" w:afterAutospacing="0"/>
        <w:ind w:left="425" w:leftChars="0" w:right="0" w:hanging="425" w:firstLineChars="0"/>
        <w:outlineLvl w:val="0"/>
        <w:rPr>
          <w:rFonts w:hint="eastAsia" w:ascii="黑体" w:hAnsi="宋体" w:eastAsia="黑体" w:cs="Times New Roman"/>
          <w:sz w:val="21"/>
          <w:szCs w:val="21"/>
        </w:rPr>
      </w:pPr>
      <w:r>
        <w:rPr>
          <w:rFonts w:hint="eastAsia" w:ascii="黑体" w:hAnsi="宋体" w:eastAsia="黑体" w:cs="黑体"/>
          <w:sz w:val="24"/>
          <w:szCs w:val="24"/>
        </w:rPr>
        <w:t>管理术语和定义</w:t>
      </w:r>
      <w:bookmarkStart w:id="30" w:name="_Toc14727"/>
      <w:bookmarkEnd w:id="30"/>
    </w:p>
    <w:p w14:paraId="02488DF8">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安全 security</w:t>
      </w:r>
    </w:p>
    <w:p w14:paraId="316E51B3">
      <w:pPr>
        <w:keepNext w:val="0"/>
        <w:keepLines w:val="0"/>
        <w:widowControl/>
        <w:suppressLineNumbers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宋体" w:eastAsia="宋体" w:cs="宋体"/>
          <w:kern w:val="0"/>
          <w:sz w:val="21"/>
          <w:szCs w:val="21"/>
          <w:lang w:val="en-US" w:eastAsia="zh-CN" w:bidi="ar"/>
        </w:rPr>
        <w:t>遵循程序或实施合适的措施后，不被危险影响或不受威胁的状态。</w:t>
      </w:r>
    </w:p>
    <w:p w14:paraId="58E3B923">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 xml:space="preserve">韧性 resilience </w:t>
      </w:r>
    </w:p>
    <w:p w14:paraId="2DF82387">
      <w:pPr>
        <w:keepNext w:val="0"/>
        <w:keepLines w:val="0"/>
        <w:widowControl/>
        <w:suppressLineNumbers w:val="0"/>
        <w:spacing w:before="0" w:beforeAutospacing="0" w:after="0" w:afterAutospacing="0"/>
        <w:ind w:left="0" w:right="0"/>
        <w:jc w:val="left"/>
        <w:rPr>
          <w:rFonts w:hint="eastAsia" w:ascii="Calibri" w:hAnsi="Calibri" w:eastAsia="宋体" w:cs="黑体"/>
          <w:kern w:val="2"/>
          <w:sz w:val="21"/>
          <w:szCs w:val="21"/>
        </w:rPr>
      </w:pPr>
      <w:r>
        <w:rPr>
          <w:rFonts w:hint="eastAsia" w:ascii="宋体" w:hAnsi="宋体" w:eastAsia="宋体" w:cs="宋体"/>
          <w:kern w:val="0"/>
          <w:sz w:val="21"/>
          <w:szCs w:val="21"/>
          <w:lang w:val="en-US" w:eastAsia="zh-CN" w:bidi="ar"/>
        </w:rPr>
        <w:t>承受和适应环境变化的能力。</w:t>
      </w:r>
    </w:p>
    <w:p w14:paraId="0F21BDAC">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连续性 continuity</w:t>
      </w:r>
    </w:p>
    <w:p w14:paraId="756A7D07">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冲扰 disruption</w:t>
      </w:r>
    </w:p>
    <w:p w14:paraId="43371A14">
      <w:pPr>
        <w:keepNext w:val="0"/>
        <w:keepLines w:val="0"/>
        <w:widowControl/>
        <w:suppressLineNumbers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宋体" w:eastAsia="宋体" w:cs="宋体"/>
          <w:kern w:val="0"/>
          <w:sz w:val="21"/>
          <w:szCs w:val="21"/>
          <w:lang w:val="en-US" w:eastAsia="zh-CN" w:bidi="ar"/>
        </w:rPr>
        <w:t>预期的或未预期的，导致组织目标内的产品和服务不能按计划交付或发生负向偏离的事件。</w:t>
      </w:r>
    </w:p>
    <w:p w14:paraId="5759C70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业务连续性 business continuity,BC</w:t>
      </w:r>
    </w:p>
    <w:p w14:paraId="78E23477">
      <w:pPr>
        <w:pStyle w:val="14"/>
        <w:keepNext w:val="0"/>
        <w:keepLines w:val="0"/>
        <w:widowControl/>
        <w:suppressLineNumbers w:val="0"/>
        <w:ind w:left="0" w:leftChars="0" w:firstLine="0" w:firstLineChars="0"/>
        <w:rPr>
          <w:rFonts w:hint="eastAsia" w:ascii="宋体" w:hAnsi="宋体" w:eastAsia="宋体" w:cs="宋体"/>
          <w:b w:val="0"/>
          <w:bCs w:val="0"/>
          <w:color w:val="000000"/>
          <w:sz w:val="21"/>
          <w:szCs w:val="21"/>
        </w:rPr>
      </w:pPr>
      <w:r>
        <w:rPr>
          <w:rFonts w:hint="eastAsia" w:ascii="宋体" w:hAnsi="宋体" w:eastAsia="宋体" w:cs="宋体"/>
          <w:sz w:val="21"/>
          <w:szCs w:val="21"/>
        </w:rPr>
        <w:t>在承受冲扰期间，组织在可接受的时间段内按预先确定的水平，持续提供产品和服务的能力。</w:t>
      </w:r>
    </w:p>
    <w:p w14:paraId="632FA75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31" w:name="_Toc18279"/>
      <w:r>
        <w:rPr>
          <w:rFonts w:hint="eastAsia" w:ascii="黑体" w:hAnsi="宋体" w:eastAsia="黑体" w:cs="黑体"/>
          <w:sz w:val="21"/>
          <w:szCs w:val="21"/>
        </w:rPr>
        <w:t>灾难恢复预案 disaster recovery plan</w:t>
      </w:r>
      <w:bookmarkEnd w:id="31"/>
      <w:r>
        <w:rPr>
          <w:rFonts w:hint="eastAsia" w:ascii="黑体" w:hAnsi="宋体" w:eastAsia="黑体" w:cs="黑体"/>
          <w:sz w:val="21"/>
          <w:szCs w:val="21"/>
        </w:rPr>
        <w:t>,DRP</w:t>
      </w:r>
    </w:p>
    <w:p w14:paraId="260E10C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32" w:name="_Toc29039"/>
      <w:r>
        <w:rPr>
          <w:rFonts w:hint="eastAsia" w:ascii="黑体" w:hAnsi="宋体" w:eastAsia="黑体" w:cs="黑体"/>
          <w:sz w:val="21"/>
          <w:szCs w:val="21"/>
        </w:rPr>
        <w:t>业务连续性管理 business continuity management, BCM</w:t>
      </w:r>
      <w:bookmarkEnd w:id="32"/>
    </w:p>
    <w:p w14:paraId="66EF5A6B">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33" w:name="_Toc2624"/>
      <w:r>
        <w:rPr>
          <w:rFonts w:hint="eastAsia" w:ascii="黑体" w:hAnsi="宋体" w:eastAsia="黑体" w:cs="黑体"/>
          <w:sz w:val="21"/>
          <w:szCs w:val="21"/>
        </w:rPr>
        <w:t>业务连续性管理体系 business continuity management system,BCMS</w:t>
      </w:r>
      <w:bookmarkEnd w:id="33"/>
    </w:p>
    <w:p w14:paraId="7ACDBBDE">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bidi="ar"/>
        </w:rPr>
        <w:t>整个管理体系的一部分，用于建立、实施、运行、监控、评审、维持和改进业务连续性。</w:t>
      </w:r>
    </w:p>
    <w:p w14:paraId="0234D64A">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业务影响分析 business impact analysis, BIA</w:t>
      </w:r>
    </w:p>
    <w:p w14:paraId="07C42F76">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34" w:name="_Toc2834"/>
      <w:bookmarkStart w:id="37" w:name="_GoBack"/>
      <w:bookmarkEnd w:id="37"/>
      <w:r>
        <w:rPr>
          <w:rFonts w:hint="eastAsia" w:ascii="黑体" w:hAnsi="宋体" w:eastAsia="黑体" w:cs="黑体"/>
          <w:sz w:val="21"/>
          <w:szCs w:val="21"/>
        </w:rPr>
        <w:t>风险评估 risk assessment</w:t>
      </w:r>
      <w:bookmarkEnd w:id="34"/>
      <w:r>
        <w:rPr>
          <w:rFonts w:hint="eastAsia" w:ascii="黑体" w:hAnsi="宋体" w:eastAsia="黑体" w:cs="黑体"/>
          <w:sz w:val="21"/>
          <w:szCs w:val="21"/>
        </w:rPr>
        <w:t>,RA</w:t>
      </w:r>
    </w:p>
    <w:p w14:paraId="1A85D570">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识别、分析和评估潜在风险的过程。</w:t>
      </w:r>
    </w:p>
    <w:p w14:paraId="29EE802E">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预案管理 Contingency Plan Management</w:t>
      </w:r>
    </w:p>
    <w:p w14:paraId="6505D374">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针对各种可能的灾难性事件，制定、维护和优化相应的应急处理计划和措施的过程。</w:t>
      </w:r>
    </w:p>
    <w:p w14:paraId="31222B81">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r>
        <w:rPr>
          <w:rFonts w:hint="eastAsia" w:ascii="黑体" w:hAnsi="宋体" w:eastAsia="黑体" w:cs="黑体"/>
          <w:sz w:val="21"/>
          <w:szCs w:val="21"/>
        </w:rPr>
        <w:t>紧急事件沟通</w:t>
      </w:r>
      <w:r>
        <w:rPr>
          <w:rFonts w:hint="eastAsia" w:ascii="黑体" w:hAnsi="宋体" w:eastAsia="黑体" w:cs="Times New Roman"/>
          <w:sz w:val="21"/>
          <w:szCs w:val="21"/>
        </w:rPr>
        <w:t xml:space="preserve"> </w:t>
      </w:r>
      <w:r>
        <w:rPr>
          <w:rFonts w:hint="eastAsia" w:ascii="黑体" w:hAnsi="宋体" w:eastAsia="黑体" w:cs="黑体"/>
          <w:sz w:val="21"/>
          <w:szCs w:val="21"/>
        </w:rPr>
        <w:t>Emergency Communication</w:t>
      </w:r>
    </w:p>
    <w:p w14:paraId="144965BF">
      <w:pPr>
        <w:pStyle w:val="12"/>
        <w:keepNext w:val="0"/>
        <w:keepLines w:val="0"/>
        <w:widowControl/>
        <w:suppressLineNumbers w:val="0"/>
        <w:spacing w:beforeLines="100" w:beforeAutospacing="0" w:afterLines="100" w:afterAutospacing="0"/>
        <w:ind w:left="0" w:leftChars="0" w:right="0"/>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在发生灾难或紧急事件时，相关人员、团队、部门和外部利益相关者之间迅速、准确地传递信息的过程。</w:t>
      </w:r>
    </w:p>
    <w:p w14:paraId="24B75717">
      <w:pPr>
        <w:pStyle w:val="12"/>
        <w:keepNext w:val="0"/>
        <w:keepLines w:val="0"/>
        <w:widowControl/>
        <w:numPr>
          <w:ilvl w:val="1"/>
          <w:numId w:val="1"/>
        </w:numPr>
        <w:suppressLineNumbers w:val="0"/>
        <w:spacing w:beforeLines="100" w:beforeAutospacing="0" w:afterLines="100" w:afterAutospacing="0"/>
        <w:ind w:left="850" w:leftChars="0" w:right="0" w:hanging="453" w:firstLineChars="0"/>
        <w:outlineLvl w:val="0"/>
        <w:rPr>
          <w:rFonts w:hint="eastAsia" w:ascii="黑体" w:hAnsi="宋体" w:eastAsia="黑体" w:cs="黑体"/>
          <w:sz w:val="21"/>
          <w:szCs w:val="21"/>
        </w:rPr>
      </w:pPr>
      <w:bookmarkStart w:id="35" w:name="_Toc10739"/>
      <w:r>
        <w:rPr>
          <w:rFonts w:hint="eastAsia" w:ascii="黑体" w:hAnsi="宋体" w:eastAsia="黑体" w:cs="黑体"/>
          <w:sz w:val="21"/>
          <w:szCs w:val="21"/>
        </w:rPr>
        <w:t>强制决策点 mandatory decision point</w:t>
      </w:r>
      <w:bookmarkEnd w:id="35"/>
    </w:p>
    <w:p w14:paraId="4350A9D2">
      <w:pPr>
        <w:pStyle w:val="12"/>
        <w:keepNext w:val="0"/>
        <w:keepLines w:val="0"/>
        <w:widowControl/>
        <w:suppressLineNumbers w:val="0"/>
        <w:spacing w:beforeLines="100" w:beforeAutospacing="0" w:afterLines="100" w:afterAutospacing="0"/>
        <w:ind w:left="0" w:leftChars="0" w:right="0"/>
        <w:outlineLvl w:val="0"/>
      </w:pPr>
      <w:bookmarkStart w:id="36" w:name="_Toc4960"/>
      <w:r>
        <w:rPr>
          <w:rFonts w:hint="default" w:ascii="MingLiU" w:hAnsi="MingLiU" w:eastAsia="MingLiU" w:cs="MingLiU"/>
          <w:b w:val="0"/>
          <w:bCs w:val="0"/>
          <w:color w:val="000000"/>
          <w:sz w:val="21"/>
          <w:szCs w:val="21"/>
        </w:rPr>
        <w:t>在灾难发生后，为</w:t>
      </w:r>
      <w:bookmarkEnd w:id="36"/>
      <w:r>
        <w:rPr>
          <w:rFonts w:hint="default" w:ascii="MingLiU" w:hAnsi="MingLiU" w:eastAsia="MingLiU" w:cs="MingLiU"/>
          <w:b w:val="0"/>
          <w:bCs w:val="0"/>
          <w:color w:val="000000"/>
          <w:sz w:val="21"/>
          <w:szCs w:val="21"/>
        </w:rPr>
        <w:t>及时采取行动和实现恢复时间目标，必须作出是否启动灾难恢复预案的关键决策时间点。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DA2F">
    <w:pPr>
      <w:pStyle w:val="3"/>
      <w:jc w:val="right"/>
    </w:pPr>
    <w:r>
      <w:rPr>
        <w:rFonts w:hint="default" w:ascii="宋体" w:hAnsi="宋体" w:cs="宋体"/>
        <w:b w:val="0"/>
        <w:bCs/>
        <w:sz w:val="18"/>
        <w:szCs w:val="18"/>
        <w:lang w:val="en-US" w:eastAsia="zh-CN"/>
      </w:rPr>
      <w:t>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B2D3">
    <w:pPr>
      <w:spacing w:line="240" w:lineRule="auto"/>
      <w:jc w:val="right"/>
    </w:pPr>
    <w:r>
      <w:rPr>
        <w:rFonts w:hint="eastAsia" w:ascii="黑体" w:hAnsi="黑体" w:cs="黑体"/>
        <w:sz w:val="21"/>
        <w:szCs w:val="21"/>
        <w:lang w:val="en-US" w:eastAsia="zh-CN"/>
      </w:rPr>
      <w:t xml:space="preserve">T/GXIE
 </w:t>
    </w:r>
    <w:r>
      <w:rPr>
        <w:rFonts w:hint="default" w:ascii="黑体" w:hAnsi="黑体" w:cs="黑体"/>
        <w:sz w:val="21"/>
        <w:szCs w:val="21"/>
        <w:lang w:val="en-US" w:eastAsia="zh-CN"/>
      </w:rPr>
      <w:t>00</w:t>
    </w:r>
    <w:r>
      <w:rPr>
        <w:rFonts w:hint="eastAsia" w:ascii="黑体" w:hAnsi="黑体" w:cs="黑体"/>
        <w:sz w:val="21"/>
        <w:szCs w:val="21"/>
        <w:lang w:val="en-US" w:eastAsia="zh-CN"/>
      </w:rPr>
      <w:t>X</w:t>
    </w:r>
    <w:r>
      <w:rPr>
        <w:rFonts w:hint="default" w:ascii="黑体" w:hAnsi="黑体" w:cs="黑体"/>
        <w:sz w:val="21"/>
        <w:szCs w:val="21"/>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873F"/>
    <w:multiLevelType w:val="multilevel"/>
    <w:tmpl w:val="0063873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850" w:hanging="453"/>
      </w:pPr>
      <w:rPr>
        <w:rFonts w:hint="default" w:ascii="Times New Roman" w:hAnsi="Times New Roman" w:cs="Times New Roman"/>
      </w:rPr>
    </w:lvl>
    <w:lvl w:ilvl="2" w:tentative="0">
      <w:start w:val="1"/>
      <w:numFmt w:val="decimal"/>
      <w:lvlText w:val="%1.%2.%3."/>
      <w:lvlJc w:val="left"/>
      <w:pPr>
        <w:ind w:left="1508" w:hanging="708"/>
      </w:pPr>
      <w:rPr>
        <w:rFonts w:hint="default" w:ascii="Times New Roman" w:hAnsi="Times New Roman" w:cs="Times New Roman"/>
      </w:rPr>
    </w:lvl>
    <w:lvl w:ilvl="3" w:tentative="0">
      <w:start w:val="1"/>
      <w:numFmt w:val="decimal"/>
      <w:lvlText w:val="%1.%2.%3.%4."/>
      <w:lvlJc w:val="left"/>
      <w:pPr>
        <w:ind w:left="2053" w:hanging="853"/>
      </w:pPr>
      <w:rPr>
        <w:rFonts w:hint="default" w:ascii="Times New Roman" w:hAnsi="Times New Roman" w:cs="Times New Roman"/>
      </w:rPr>
    </w:lvl>
    <w:lvl w:ilvl="4" w:tentative="0">
      <w:start w:val="1"/>
      <w:numFmt w:val="decimal"/>
      <w:lvlText w:val="%1.%2.%3.%4.%5."/>
      <w:lvlJc w:val="left"/>
      <w:pPr>
        <w:ind w:left="2495" w:hanging="895"/>
      </w:pPr>
      <w:rPr>
        <w:rFonts w:hint="default" w:ascii="Times New Roman" w:hAnsi="Times New Roman" w:cs="Times New Roman"/>
      </w:rPr>
    </w:lvl>
    <w:lvl w:ilvl="5" w:tentative="0">
      <w:start w:val="1"/>
      <w:numFmt w:val="decimal"/>
      <w:lvlText w:val="%1.%2.%3.%4.%5.%6."/>
      <w:lvlJc w:val="left"/>
      <w:pPr>
        <w:ind w:left="3136" w:hanging="1136"/>
      </w:pPr>
      <w:rPr>
        <w:rFonts w:hint="default" w:ascii="Times New Roman" w:hAnsi="Times New Roman" w:cs="Times New Roman"/>
      </w:rPr>
    </w:lvl>
    <w:lvl w:ilvl="6" w:tentative="0">
      <w:start w:val="1"/>
      <w:numFmt w:val="decimal"/>
      <w:lvlText w:val="%1.%2.%3.%4.%5.%6.%7."/>
      <w:lvlJc w:val="left"/>
      <w:pPr>
        <w:ind w:left="3673" w:hanging="1273"/>
      </w:pPr>
      <w:rPr>
        <w:rFonts w:hint="default" w:ascii="Times New Roman" w:hAnsi="Times New Roman" w:cs="Times New Roman"/>
      </w:rPr>
    </w:lvl>
    <w:lvl w:ilvl="7" w:tentative="0">
      <w:start w:val="1"/>
      <w:numFmt w:val="decimal"/>
      <w:lvlText w:val="%1.%2.%3.%4.%5.%6.%7.%8."/>
      <w:lvlJc w:val="left"/>
      <w:pPr>
        <w:ind w:left="4218" w:hanging="1418"/>
      </w:pPr>
      <w:rPr>
        <w:rFonts w:hint="default" w:ascii="Times New Roman" w:hAnsi="Times New Roman" w:cs="Times New Roman"/>
      </w:rPr>
    </w:lvl>
    <w:lvl w:ilvl="8" w:tentative="0">
      <w:start w:val="1"/>
      <w:numFmt w:val="decimal"/>
      <w:lvlText w:val="%1.%2.%3.%4.%5.%6.%7.%8.%9."/>
      <w:lvlJc w:val="left"/>
      <w:pPr>
        <w:ind w:left="4648" w:hanging="1448"/>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ZlY2NmM2E2Njg3OTQ3MTVkY2VkYjFjNjM5MmYifQ=="/>
  </w:docVars>
  <w:rsids>
    <w:rsidRoot w:val="17467319"/>
    <w:rsid w:val="11802890"/>
    <w:rsid w:val="17467319"/>
    <w:rsid w:val="24E921FB"/>
    <w:rsid w:val="3364345F"/>
    <w:rsid w:val="5AFC7E15"/>
    <w:rsid w:val="5D6B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Lines="0" w:beforeAutospacing="0" w:after="260" w:afterLines="0" w:afterAutospacing="0" w:line="412" w:lineRule="auto"/>
      <w:jc w:val="both"/>
      <w:outlineLvl w:val="1"/>
    </w:pPr>
    <w:rPr>
      <w:rFonts w:hint="default" w:ascii="Arial" w:hAnsi="Arial" w:eastAsia="黑体" w:cs="Times New Roman"/>
      <w:b/>
      <w:bCs/>
      <w:kern w:val="2"/>
      <w:sz w:val="32"/>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wordWrap w:val="0"/>
      <w:autoSpaceDE w:val="0"/>
      <w:autoSpaceDN w:val="0"/>
      <w:jc w:val="right"/>
    </w:pPr>
    <w:rPr>
      <w:sz w:val="18"/>
      <w:szCs w:val="18"/>
    </w:rPr>
  </w:style>
  <w:style w:type="paragraph" w:styleId="4">
    <w:name w:val="toc 1"/>
    <w:basedOn w:val="1"/>
    <w:next w:val="1"/>
    <w:semiHidden/>
    <w:qFormat/>
    <w:uiPriority w:val="0"/>
    <w:pPr>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qFormat/>
    <w:uiPriority w:val="0"/>
    <w:rPr>
      <w:color w:val="0000FF"/>
      <w:u w:val="single"/>
    </w:rPr>
  </w:style>
  <w:style w:type="paragraph" w:customStyle="1" w:styleId="9">
    <w:name w:val="段落"/>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eastAsia" w:ascii="宋体" w:hAnsi="宋体" w:eastAsia="宋体" w:cs="Times New Roman"/>
      <w:kern w:val="0"/>
      <w:sz w:val="21"/>
      <w:szCs w:val="21"/>
      <w:lang w:val="en-US" w:eastAsia="zh-CN" w:bidi="ar"/>
    </w:rPr>
  </w:style>
  <w:style w:type="paragraph" w:customStyle="1" w:styleId="10">
    <w:name w:val="一级首章标题"/>
    <w:basedOn w:val="1"/>
    <w:qFormat/>
    <w:uiPriority w:val="0"/>
    <w:pPr>
      <w:widowControl/>
      <w:wordWrap w:val="0"/>
      <w:autoSpaceDE w:val="0"/>
      <w:autoSpaceDN w:val="0"/>
      <w:snapToGrid w:val="0"/>
      <w:spacing w:after="100" w:afterLines="100" w:afterAutospacing="0"/>
      <w:jc w:val="both"/>
    </w:pPr>
    <w:rPr>
      <w:rFonts w:hint="eastAsia" w:ascii="黑体" w:hAnsi="宋体" w:eastAsia="黑体" w:cs="Times New Roman"/>
      <w:kern w:val="0"/>
      <w:sz w:val="21"/>
      <w:szCs w:val="21"/>
      <w:lang w:val="en-US" w:eastAsia="zh-CN" w:bidi="ar"/>
    </w:rPr>
  </w:style>
  <w:style w:type="paragraph" w:customStyle="1" w:styleId="11">
    <w:name w:val="章节页面标题"/>
    <w:basedOn w:val="1"/>
    <w:qFormat/>
    <w:uiPriority w:val="0"/>
    <w:pPr>
      <w:widowControl/>
      <w:wordWrap w:val="0"/>
      <w:autoSpaceDE w:val="0"/>
      <w:autoSpaceDN w:val="0"/>
      <w:spacing w:before="640" w:beforeAutospacing="0" w:after="560" w:afterAutospacing="0" w:line="460" w:lineRule="exact"/>
      <w:jc w:val="center"/>
      <w:outlineLvl w:val="0"/>
    </w:pPr>
    <w:rPr>
      <w:rFonts w:hint="eastAsia" w:ascii="黑体" w:hAnsi="Times New Roman" w:eastAsia="黑体" w:cs="Times New Roman"/>
      <w:kern w:val="0"/>
      <w:sz w:val="32"/>
      <w:szCs w:val="32"/>
      <w:lang w:val="en-US" w:eastAsia="zh-CN" w:bidi="ar"/>
    </w:rPr>
  </w:style>
  <w:style w:type="paragraph" w:customStyle="1" w:styleId="12">
    <w:name w:val="一级章标题"/>
    <w:basedOn w:val="1"/>
    <w:qFormat/>
    <w:uiPriority w:val="0"/>
    <w:pPr>
      <w:widowControl/>
      <w:wordWrap w:val="0"/>
      <w:autoSpaceDE w:val="0"/>
      <w:autoSpaceDN w:val="0"/>
      <w:snapToGrid w:val="0"/>
      <w:spacing w:before="312" w:beforeLines="100" w:beforeAutospacing="0" w:after="312" w:afterLines="100" w:afterAutospacing="0"/>
      <w:jc w:val="both"/>
    </w:pPr>
    <w:rPr>
      <w:rFonts w:hint="eastAsia" w:ascii="黑体" w:hAnsi="宋体" w:eastAsia="黑体" w:cs="Times New Roman"/>
      <w:kern w:val="0"/>
      <w:sz w:val="21"/>
      <w:szCs w:val="21"/>
      <w:lang w:val="en-US" w:eastAsia="zh-CN" w:bidi="ar"/>
    </w:rPr>
  </w:style>
  <w:style w:type="paragraph" w:customStyle="1" w:styleId="13">
    <w:name w:val="WPSOffice手动目录 1"/>
    <w:basedOn w:val="1"/>
    <w:qFormat/>
    <w:uiPriority w:val="0"/>
    <w:pPr>
      <w:widowControl/>
      <w:ind w:leftChars="0"/>
      <w:jc w:val="left"/>
    </w:pPr>
    <w:rPr>
      <w:rFonts w:hint="default" w:ascii="Times New Roman" w:hAnsi="Times New Roman" w:eastAsia="宋体" w:cs="Times New Roman"/>
      <w:kern w:val="0"/>
      <w:sz w:val="20"/>
      <w:szCs w:val="20"/>
      <w:lang w:val="en-US" w:eastAsia="zh-CN" w:bidi="ar"/>
    </w:rPr>
  </w:style>
  <w:style w:type="paragraph" w:customStyle="1" w:styleId="14">
    <w:name w:val="标准文件_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Times New Roman" w:eastAsia="宋体" w:cs="Times New Roman"/>
      <w:kern w:val="0"/>
      <w:sz w:val="21"/>
      <w:szCs w:val="21"/>
      <w:lang w:val="en-US" w:eastAsia="zh-CN" w:bidi="ar"/>
    </w:rPr>
  </w:style>
  <w:style w:type="paragraph" w:customStyle="1" w:styleId="15">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5059</Words>
  <Characters>6287</Characters>
  <Lines>0</Lines>
  <Paragraphs>0</Paragraphs>
  <TotalTime>2</TotalTime>
  <ScaleCrop>false</ScaleCrop>
  <LinksUpToDate>false</LinksUpToDate>
  <CharactersWithSpaces>6543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2024-10-23T08:33:00Z</dcterms:created>
  <dc:creator>蓝灵</dc:creator>
  <cp:lastModifiedBy>宁永珊</cp:lastModifiedBy>
  <dcterms:modified xsi:type="dcterms:W3CDTF">2024-10-23T08:45:22Z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7DD4D55DA0664852B4914CAA384A5EAC_11</vt:lpwstr>
  </property>
</Properties>
</file>